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8A" w:rsidRPr="00EF4F8A" w:rsidRDefault="00EF4F8A" w:rsidP="00EF4F8A">
      <w:pPr>
        <w:rPr>
          <w:sz w:val="22"/>
        </w:rPr>
      </w:pPr>
      <w:r w:rsidRPr="00EF4F8A">
        <w:rPr>
          <w:rFonts w:hint="eastAsia"/>
          <w:sz w:val="22"/>
        </w:rPr>
        <w:t>「大学のまち・京都づくり推進プラン」に係るパブリックコメントの要旨及びこれに対する府の考え方</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748"/>
        <w:gridCol w:w="4069"/>
      </w:tblGrid>
      <w:tr w:rsidR="00EF4F8A" w:rsidRPr="00EF4F8A">
        <w:tc>
          <w:tcPr>
            <w:tcW w:w="1606" w:type="dxa"/>
            <w:tcBorders>
              <w:top w:val="single" w:sz="12" w:space="0" w:color="000000"/>
              <w:left w:val="single" w:sz="12" w:space="0" w:color="000000"/>
              <w:bottom w:val="nil"/>
              <w:right w:val="single" w:sz="4" w:space="0" w:color="000000"/>
            </w:tcBorders>
          </w:tcPr>
          <w:p w:rsidR="00EF4F8A" w:rsidRPr="00EF4F8A" w:rsidRDefault="00EF4F8A" w:rsidP="00EF4F8A">
            <w:pPr>
              <w:jc w:val="center"/>
              <w:rPr>
                <w:sz w:val="22"/>
              </w:rPr>
            </w:pPr>
            <w:r w:rsidRPr="00EF4F8A">
              <w:rPr>
                <w:rFonts w:hint="eastAsia"/>
                <w:sz w:val="22"/>
              </w:rPr>
              <w:t>項　目</w:t>
            </w:r>
          </w:p>
        </w:tc>
        <w:tc>
          <w:tcPr>
            <w:tcW w:w="3748" w:type="dxa"/>
            <w:tcBorders>
              <w:top w:val="single" w:sz="12" w:space="0" w:color="000000"/>
              <w:left w:val="single" w:sz="4" w:space="0" w:color="000000"/>
              <w:bottom w:val="nil"/>
              <w:right w:val="single" w:sz="4" w:space="0" w:color="000000"/>
            </w:tcBorders>
          </w:tcPr>
          <w:p w:rsidR="00EF4F8A" w:rsidRPr="00EF4F8A" w:rsidRDefault="00EF4F8A" w:rsidP="00EF4F8A">
            <w:pPr>
              <w:jc w:val="center"/>
              <w:rPr>
                <w:sz w:val="22"/>
              </w:rPr>
            </w:pPr>
            <w:r w:rsidRPr="00EF4F8A">
              <w:rPr>
                <w:rFonts w:hint="eastAsia"/>
                <w:sz w:val="22"/>
              </w:rPr>
              <w:t>意　見　の　要　旨</w:t>
            </w:r>
          </w:p>
        </w:tc>
        <w:tc>
          <w:tcPr>
            <w:tcW w:w="4069" w:type="dxa"/>
            <w:tcBorders>
              <w:top w:val="single" w:sz="12" w:space="0" w:color="000000"/>
              <w:left w:val="single" w:sz="4" w:space="0" w:color="000000"/>
              <w:bottom w:val="nil"/>
              <w:right w:val="single" w:sz="12" w:space="0" w:color="000000"/>
            </w:tcBorders>
          </w:tcPr>
          <w:p w:rsidR="00EF4F8A" w:rsidRPr="00EF4F8A" w:rsidRDefault="00EF4F8A" w:rsidP="00EF4F8A">
            <w:pPr>
              <w:jc w:val="center"/>
              <w:rPr>
                <w:sz w:val="22"/>
              </w:rPr>
            </w:pPr>
            <w:r w:rsidRPr="00EF4F8A">
              <w:rPr>
                <w:rFonts w:hint="eastAsia"/>
                <w:sz w:val="22"/>
              </w:rPr>
              <w:t>府　の　考　え　方</w:t>
            </w:r>
          </w:p>
        </w:tc>
      </w:tr>
      <w:tr w:rsidR="00EF4F8A" w:rsidRPr="00EF4F8A">
        <w:tc>
          <w:tcPr>
            <w:tcW w:w="1606" w:type="dxa"/>
            <w:vMerge w:val="restart"/>
            <w:tcBorders>
              <w:top w:val="single" w:sz="12" w:space="0" w:color="000000"/>
              <w:left w:val="single" w:sz="12" w:space="0" w:color="000000"/>
              <w:right w:val="single" w:sz="4" w:space="0" w:color="000000"/>
            </w:tcBorders>
          </w:tcPr>
          <w:p w:rsidR="00EF4F8A" w:rsidRPr="00EF4F8A" w:rsidRDefault="00EF4F8A" w:rsidP="00EF4F8A">
            <w:pPr>
              <w:rPr>
                <w:sz w:val="22"/>
              </w:rPr>
            </w:pPr>
            <w:r w:rsidRPr="00EF4F8A">
              <w:rPr>
                <w:rFonts w:hint="eastAsia"/>
                <w:sz w:val="22"/>
              </w:rPr>
              <w:t>プラン全体について</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3748" w:type="dxa"/>
            <w:tcBorders>
              <w:top w:val="single" w:sz="12"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大学には他から干渉されない大学の自治がある。国立大学法人や私学を京都府が「支援する」のは、大学の自治や建学の精神を蹂躙する危険性をはらんでおり、府民の払った税金を使って、他の団体や大学の活動を妨害することはやめるべき。</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12"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□大学のまちづくりは、大学を核として人々が活発に交流し、大学の有する知見を活用して社会課題の解決や新たな知見を生み出すことにより、京都府全体の活力を維持向上させようとするものです。</w:t>
            </w:r>
          </w:p>
          <w:p w:rsidR="00EF4F8A" w:rsidRPr="00EF4F8A" w:rsidRDefault="00EF4F8A" w:rsidP="00EF4F8A">
            <w:pPr>
              <w:rPr>
                <w:sz w:val="22"/>
              </w:rPr>
            </w:pPr>
            <w:r w:rsidRPr="00EF4F8A">
              <w:rPr>
                <w:rFonts w:hint="eastAsia"/>
                <w:sz w:val="22"/>
              </w:rPr>
              <w:t>本府では、これまでも様々な形で大学と連携して京都の抱える地域課題に取り組んできたところであり、そうした成果も踏まえ、大学との連携を深めてまいりたいと考えております。御懸念のような「大学の自治」や「建学の精神」への干渉とならぬよう留意しながら施策の推進に取り組んでまいりま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○京都市除く京都府内には大学はないのに、なぜ、京都府が、『大学のまち』に取り組むのか？二重行政である。『大学のまち』は、大学立地が多く、学生も多い京都市に任せるべき。</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□大学のまちづくりは、大学を核として人々が活発に交流し、大学の有する知見を活用して社会課題の解決や新たな知見を生み出すことにより、京都府全体の活力を維持向上させようとするものです。</w:t>
            </w:r>
          </w:p>
          <w:p w:rsidR="00EF4F8A" w:rsidRPr="00EF4F8A" w:rsidRDefault="00EF4F8A" w:rsidP="00EF4F8A">
            <w:pPr>
              <w:rPr>
                <w:sz w:val="22"/>
              </w:rPr>
            </w:pPr>
            <w:r w:rsidRPr="00EF4F8A">
              <w:rPr>
                <w:rFonts w:hint="eastAsia"/>
                <w:sz w:val="22"/>
              </w:rPr>
              <w:t>この実現のため、京都市など関係機関と連携を行い、二重行政などの無駄のない施策の推進に取り組んでまいります。</w:t>
            </w:r>
          </w:p>
        </w:tc>
      </w:tr>
      <w:tr w:rsidR="00EF4F8A" w:rsidRPr="00EF4F8A" w:rsidTr="00C306E5">
        <w:trPr>
          <w:trHeight w:val="2924"/>
        </w:trPr>
        <w:tc>
          <w:tcPr>
            <w:tcW w:w="1606" w:type="dxa"/>
            <w:vMerge/>
            <w:tcBorders>
              <w:left w:val="single" w:sz="12" w:space="0" w:color="000000"/>
              <w:bottom w:val="single" w:sz="4" w:space="0" w:color="auto"/>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学生が、Ａ大学とＢ大学で進路を迷った時に、京都にある方の大学を選びたくなるように、地域の魅力を高めてプラスアルファの付加価値を京都に持たせることこそが、行政の役割である。そのための施策を示されたい。大学の魅力や付加価値を高めることは、個々の大学に任せればよいことである。</w:t>
            </w: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□大学のまちづくりは、大学を核として人々が活発に交流し、大学の有する知見を活用して社会課題の解決や新たな知見を生み出すことにより、京都府全体の活力を維持向上させようとするものです。</w:t>
            </w:r>
          </w:p>
          <w:p w:rsidR="00EF4F8A" w:rsidRPr="00EF4F8A" w:rsidRDefault="00EF4F8A" w:rsidP="00EF4F8A">
            <w:pPr>
              <w:rPr>
                <w:sz w:val="22"/>
              </w:rPr>
            </w:pPr>
            <w:r w:rsidRPr="00EF4F8A">
              <w:rPr>
                <w:rFonts w:hint="eastAsia"/>
                <w:sz w:val="22"/>
              </w:rPr>
              <w:t>京都の大学に人材が集まるよう、大学の魅力向上や学生等が集まる環境づくりに取り組んでまいります。</w:t>
            </w:r>
          </w:p>
          <w:p w:rsidR="00EF4F8A" w:rsidRPr="00EF4F8A" w:rsidRDefault="00EF4F8A" w:rsidP="00EF4F8A">
            <w:pPr>
              <w:rPr>
                <w:sz w:val="22"/>
              </w:rPr>
            </w:pPr>
          </w:p>
        </w:tc>
      </w:tr>
      <w:tr w:rsidR="00EF4F8A" w:rsidRPr="00EF4F8A" w:rsidTr="00C306E5">
        <w:tc>
          <w:tcPr>
            <w:tcW w:w="1606" w:type="dxa"/>
            <w:tcBorders>
              <w:top w:val="single" w:sz="4" w:space="0" w:color="auto"/>
              <w:left w:val="single" w:sz="12" w:space="0" w:color="000000"/>
              <w:right w:val="single" w:sz="4" w:space="0" w:color="000000"/>
            </w:tcBorders>
          </w:tcPr>
          <w:p w:rsidR="00EF4F8A" w:rsidRPr="00EF4F8A" w:rsidRDefault="00EF4F8A" w:rsidP="00EF4F8A">
            <w:pPr>
              <w:rPr>
                <w:sz w:val="22"/>
              </w:rPr>
            </w:pPr>
            <w:r w:rsidRPr="00EF4F8A">
              <w:rPr>
                <w:rFonts w:hint="eastAsia"/>
                <w:sz w:val="22"/>
              </w:rPr>
              <w:t>大学が地域社会、地域産業に貢献する仕組みづくりについて</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Default="00EF4F8A" w:rsidP="00EF4F8A">
            <w:pPr>
              <w:rPr>
                <w:sz w:val="22"/>
              </w:rPr>
            </w:pPr>
          </w:p>
          <w:p w:rsidR="00C306E5" w:rsidRDefault="00C306E5" w:rsidP="00EF4F8A">
            <w:pPr>
              <w:rPr>
                <w:sz w:val="22"/>
              </w:rPr>
            </w:pPr>
          </w:p>
          <w:p w:rsidR="00C306E5" w:rsidRPr="00EF4F8A" w:rsidRDefault="00C306E5" w:rsidP="00EF4F8A">
            <w:pPr>
              <w:rPr>
                <w:sz w:val="22"/>
              </w:rPr>
            </w:pPr>
          </w:p>
        </w:tc>
        <w:tc>
          <w:tcPr>
            <w:tcW w:w="3748" w:type="dxa"/>
            <w:tcBorders>
              <w:top w:val="single" w:sz="4" w:space="0" w:color="000000"/>
              <w:left w:val="single" w:sz="4" w:space="0" w:color="000000"/>
              <w:bottom w:val="single" w:sz="4" w:space="0" w:color="auto"/>
              <w:right w:val="single" w:sz="4" w:space="0" w:color="000000"/>
            </w:tcBorders>
          </w:tcPr>
          <w:p w:rsidR="00EF4F8A" w:rsidRPr="00EF4F8A" w:rsidRDefault="00EF4F8A" w:rsidP="00EF4F8A">
            <w:pPr>
              <w:rPr>
                <w:sz w:val="22"/>
              </w:rPr>
            </w:pPr>
            <w:r w:rsidRPr="00EF4F8A">
              <w:rPr>
                <w:rFonts w:hint="eastAsia"/>
                <w:sz w:val="22"/>
              </w:rPr>
              <w:t>○府はもっと北部の振興など府がやるべき行政課題にじっくり腰を落ち着けて取り組むべき。</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single" w:sz="4" w:space="0" w:color="auto"/>
              <w:right w:val="single" w:sz="12" w:space="0" w:color="000000"/>
            </w:tcBorders>
          </w:tcPr>
          <w:p w:rsidR="00EF4F8A" w:rsidRPr="00EF4F8A" w:rsidRDefault="00EF4F8A" w:rsidP="00EF4F8A">
            <w:pPr>
              <w:rPr>
                <w:sz w:val="22"/>
              </w:rPr>
            </w:pPr>
            <w:r w:rsidRPr="00EF4F8A">
              <w:rPr>
                <w:rFonts w:hint="eastAsia"/>
                <w:sz w:val="22"/>
              </w:rPr>
              <w:t>□大学のまちづくりは、大学を核として人々が活発に交流し、大学の有する知見を活用して社会課題の解決や新たな知見を生み出すことにより、京都府全体の活力を維持向上させようとするものです。</w:t>
            </w:r>
          </w:p>
          <w:p w:rsidR="00EF4F8A" w:rsidRDefault="00EF4F8A" w:rsidP="00EF4F8A">
            <w:pPr>
              <w:rPr>
                <w:rFonts w:hint="eastAsia"/>
                <w:sz w:val="22"/>
              </w:rPr>
            </w:pPr>
            <w:r w:rsidRPr="00EF4F8A">
              <w:rPr>
                <w:rFonts w:hint="eastAsia"/>
                <w:sz w:val="22"/>
              </w:rPr>
              <w:t>ご指摘の北部振興についても、すでに京都府北部地域・大学連携機構の設立（</w:t>
            </w:r>
            <w:r w:rsidRPr="00EF4F8A">
              <w:rPr>
                <w:sz w:val="22"/>
              </w:rPr>
              <w:t>24</w:t>
            </w:r>
            <w:r w:rsidRPr="00EF4F8A">
              <w:rPr>
                <w:rFonts w:hint="eastAsia"/>
                <w:sz w:val="22"/>
              </w:rPr>
              <w:t>年４月）により、地域の課題解決のための大学との連携コーディネートの取組が行われているところですが、今後とも府域全体の活力の維持・向上のため、大学との連携を推進してまいります。</w:t>
            </w:r>
          </w:p>
          <w:p w:rsidR="00872143" w:rsidRDefault="00872143" w:rsidP="00EF4F8A">
            <w:pPr>
              <w:rPr>
                <w:rFonts w:hint="eastAsia"/>
                <w:sz w:val="22"/>
              </w:rPr>
            </w:pPr>
          </w:p>
          <w:p w:rsidR="00872143" w:rsidRPr="00EF4F8A" w:rsidRDefault="00872143" w:rsidP="00EF4F8A">
            <w:pPr>
              <w:rPr>
                <w:sz w:val="22"/>
              </w:rPr>
            </w:pPr>
          </w:p>
        </w:tc>
      </w:tr>
      <w:tr w:rsidR="00EF4F8A" w:rsidRPr="00EF4F8A">
        <w:tc>
          <w:tcPr>
            <w:tcW w:w="1606" w:type="dxa"/>
            <w:vMerge w:val="restart"/>
            <w:tcBorders>
              <w:left w:val="single" w:sz="12" w:space="0" w:color="000000"/>
              <w:right w:val="single" w:sz="4" w:space="0" w:color="000000"/>
            </w:tcBorders>
          </w:tcPr>
          <w:p w:rsidR="00C306E5" w:rsidRPr="00EF4F8A" w:rsidRDefault="00C306E5" w:rsidP="00C306E5">
            <w:pPr>
              <w:rPr>
                <w:sz w:val="22"/>
              </w:rPr>
            </w:pPr>
            <w:r w:rsidRPr="00EF4F8A">
              <w:rPr>
                <w:rFonts w:hint="eastAsia"/>
                <w:sz w:val="22"/>
              </w:rPr>
              <w:lastRenderedPageBreak/>
              <w:t>大学が地域社会、地域産業に貢献する仕組みづくりについて</w:t>
            </w:r>
          </w:p>
          <w:p w:rsidR="00C306E5" w:rsidRPr="00C306E5"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○大学の有する研究施設、図書館、大学博物館等の知的な資源や教育プログラムを府民に開放すれば､大学と府民の距離が近くなり、大学のまちづくりが促進されるのではないか。</w:t>
            </w: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ご指摘のとおり、大学には学外の方にも大学の知を体験いただける研究や学びに関わる施設、公開講座等があり、これらを通して府民のみなさまにも大学をより身近な存在として感じていただけると考えておりま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○京都版学び直しプログラムに関心がある。卒業後も学びたい意欲のある大人に対して、大学が学ぶ場を提供することはいいことだと思う。</w:t>
            </w: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□ご指摘のとおり、卒業後も学びによって人生を豊かにしたり、キャリア転換やキャリアアップに必要な知識を習得することができるよう、大学との連携を進めてまいります。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○関係団体と連携して施策を進めることは必要だが、その具体策が描かれていないように思われる。</w:t>
            </w: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□今後とも、大学はもとより産業界をはじめとする関係機関との連携を強化し、ニーズや課題を共有することで、大学の多様性や地域の特性を踏まえた取組を推進してまいります。</w:t>
            </w:r>
          </w:p>
        </w:tc>
      </w:tr>
      <w:tr w:rsidR="00EF4F8A" w:rsidRPr="00EF4F8A" w:rsidTr="00872143">
        <w:trPr>
          <w:trHeight w:val="2283"/>
        </w:trPr>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○学生が交流するまちづくりについて、最近の学生は『受け身』姿勢が多く、受け身の学生意識の変革も含めて行政側からのある程度の御膳立てがないと進まないと思われる。</w:t>
            </w: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w:t>
            </w:r>
            <w:r w:rsidR="00872143">
              <w:rPr>
                <w:rFonts w:hint="eastAsia"/>
              </w:rPr>
              <w:t>京都では、すでに学生祭典等学生を主体としたにぎわいや交流活発化に取り組んでおりますが、今後とも、学生のみなさん、大学、大学コンソーシアム京都、京都市等と連携し、学生の活力を活かした大学のまちとしての魅力ある取組を展開してまいります。</w:t>
            </w:r>
          </w:p>
        </w:tc>
      </w:tr>
      <w:tr w:rsidR="00EF4F8A" w:rsidRPr="00EF4F8A">
        <w:tc>
          <w:tcPr>
            <w:tcW w:w="1606" w:type="dxa"/>
            <w:vMerge/>
            <w:tcBorders>
              <w:left w:val="single" w:sz="12" w:space="0" w:color="000000"/>
              <w:bottom w:val="nil"/>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京都市』との差異化を図るならば、『京都府』としてのオリジナリティがより反映されることが必要。府市融合で進めるのであれば、次元の異なる取組を行い融合することで、『学生のまち京都』のブランド力向上につながるのではないか。</w:t>
            </w: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872143" w:rsidRPr="00872143" w:rsidRDefault="00EF4F8A" w:rsidP="00872143">
            <w:pPr>
              <w:rPr>
                <w:sz w:val="22"/>
              </w:rPr>
            </w:pPr>
            <w:r w:rsidRPr="00EF4F8A">
              <w:rPr>
                <w:rFonts w:hint="eastAsia"/>
                <w:sz w:val="22"/>
              </w:rPr>
              <w:t>□</w:t>
            </w:r>
            <w:r w:rsidR="00872143" w:rsidRPr="00872143">
              <w:rPr>
                <w:rFonts w:hint="eastAsia"/>
                <w:sz w:val="22"/>
              </w:rPr>
              <w:t>大学のまちづくりは、大学を核として人々が活発に交流し、大学の有する知見を活用して社会課題の解決や新たな知見を生み出すことにより、京都府全体の活力を維持向上させようとするものです。</w:t>
            </w:r>
          </w:p>
          <w:p w:rsidR="00EF4F8A" w:rsidRPr="00EF4F8A" w:rsidRDefault="00872143" w:rsidP="00872143">
            <w:pPr>
              <w:rPr>
                <w:sz w:val="22"/>
              </w:rPr>
            </w:pPr>
            <w:r w:rsidRPr="00872143">
              <w:rPr>
                <w:rFonts w:hint="eastAsia"/>
                <w:sz w:val="22"/>
              </w:rPr>
              <w:t>この実現のため、京都市など関係機関と連携を行い、施策の推進に取り組んでまいります。</w:t>
            </w:r>
          </w:p>
        </w:tc>
      </w:tr>
      <w:tr w:rsidR="00EF4F8A" w:rsidRPr="00EF4F8A">
        <w:tc>
          <w:tcPr>
            <w:tcW w:w="1606" w:type="dxa"/>
            <w:vMerge w:val="restart"/>
            <w:tcBorders>
              <w:top w:val="single" w:sz="4" w:space="0" w:color="000000"/>
              <w:left w:val="single" w:sz="12" w:space="0" w:color="000000"/>
              <w:right w:val="single" w:sz="4" w:space="0" w:color="000000"/>
            </w:tcBorders>
          </w:tcPr>
          <w:p w:rsidR="00EF4F8A" w:rsidRPr="00EF4F8A" w:rsidRDefault="00EF4F8A" w:rsidP="00EF4F8A">
            <w:pPr>
              <w:rPr>
                <w:sz w:val="22"/>
              </w:rPr>
            </w:pPr>
            <w:r w:rsidRPr="00EF4F8A">
              <w:rPr>
                <w:rFonts w:hint="eastAsia"/>
                <w:sz w:val="22"/>
              </w:rPr>
              <w:t>多様な分野における大学発のイノベーション創出について</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産学連携に比べて『産学公』連携については、あまり印象がない。”公”はバックグラウンド整備であることは理解するが、京都らしい『産学公』の距離感の近さを強みとして生かすことが必要ではないか。</w:t>
            </w: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w:t>
            </w:r>
            <w:r w:rsidR="00872143">
              <w:rPr>
                <w:rFonts w:hint="eastAsia"/>
              </w:rPr>
              <w:t>ご指摘の「産学公」の距離感の近さを活かし、京都産学公連携機構</w:t>
            </w:r>
            <w:r w:rsidR="00872143">
              <w:t>(H15</w:t>
            </w:r>
            <w:r w:rsidR="00872143">
              <w:rPr>
                <w:rFonts w:hint="eastAsia"/>
              </w:rPr>
              <w:t>設立）、京都産業育成コンソーシアム（</w:t>
            </w:r>
            <w:r w:rsidR="00872143">
              <w:t>H23</w:t>
            </w:r>
            <w:r w:rsidR="00872143">
              <w:rPr>
                <w:rFonts w:hint="eastAsia"/>
              </w:rPr>
              <w:t>設立）等、オール京都体制で多様な中小企業や次代を支える産業分野の成長を図るプラットフォームを設立し、活動しておりますが、今後ともこうした連携の積み重ねの上に立った産学公連携を推進してまいります。</w:t>
            </w:r>
          </w:p>
        </w:tc>
      </w:tr>
      <w:tr w:rsidR="00EF4F8A" w:rsidRPr="00EF4F8A" w:rsidTr="00C306E5">
        <w:tc>
          <w:tcPr>
            <w:tcW w:w="1606" w:type="dxa"/>
            <w:vMerge/>
            <w:tcBorders>
              <w:left w:val="single" w:sz="12" w:space="0" w:color="000000"/>
              <w:bottom w:val="single" w:sz="4" w:space="0" w:color="auto"/>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single" w:sz="4" w:space="0" w:color="auto"/>
              <w:right w:val="single" w:sz="4" w:space="0" w:color="000000"/>
            </w:tcBorders>
          </w:tcPr>
          <w:p w:rsidR="00EF4F8A" w:rsidRPr="00EF4F8A" w:rsidRDefault="00EF4F8A" w:rsidP="00EF4F8A">
            <w:pPr>
              <w:rPr>
                <w:sz w:val="22"/>
              </w:rPr>
            </w:pPr>
            <w:r w:rsidRPr="00EF4F8A">
              <w:rPr>
                <w:rFonts w:hint="eastAsia"/>
                <w:sz w:val="22"/>
              </w:rPr>
              <w:t>○「国へ～するよう求める」という記述が多く、府としての姿勢が不明確。</w:t>
            </w:r>
          </w:p>
          <w:p w:rsidR="00EF4F8A" w:rsidRPr="00EF4F8A" w:rsidRDefault="00EF4F8A" w:rsidP="00EF4F8A">
            <w:pPr>
              <w:rPr>
                <w:sz w:val="22"/>
              </w:rPr>
            </w:pPr>
          </w:p>
        </w:tc>
        <w:tc>
          <w:tcPr>
            <w:tcW w:w="4069" w:type="dxa"/>
            <w:tcBorders>
              <w:top w:val="single" w:sz="4" w:space="0" w:color="000000"/>
              <w:left w:val="single" w:sz="4" w:space="0" w:color="000000"/>
              <w:bottom w:val="single" w:sz="4" w:space="0" w:color="auto"/>
              <w:right w:val="single" w:sz="12" w:space="0" w:color="000000"/>
            </w:tcBorders>
          </w:tcPr>
          <w:p w:rsidR="00EF4F8A" w:rsidRDefault="00EF4F8A" w:rsidP="00EF4F8A">
            <w:pPr>
              <w:rPr>
                <w:rFonts w:hint="eastAsia"/>
                <w:sz w:val="22"/>
              </w:rPr>
            </w:pPr>
            <w:r w:rsidRPr="00EF4F8A">
              <w:rPr>
                <w:rFonts w:hint="eastAsia"/>
                <w:sz w:val="22"/>
              </w:rPr>
              <w:t>□大学発イノベーションの創出等を促進するため、国の規制緩和や税制措置等が必要と考えられる場合には、国に対し必要な措置を求めることとしております。</w:t>
            </w:r>
          </w:p>
          <w:p w:rsidR="00872143" w:rsidRDefault="00872143" w:rsidP="00EF4F8A">
            <w:pPr>
              <w:rPr>
                <w:rFonts w:hint="eastAsia"/>
                <w:sz w:val="22"/>
              </w:rPr>
            </w:pPr>
          </w:p>
          <w:p w:rsidR="00872143" w:rsidRDefault="00872143" w:rsidP="00EF4F8A">
            <w:pPr>
              <w:rPr>
                <w:rFonts w:hint="eastAsia"/>
                <w:sz w:val="22"/>
              </w:rPr>
            </w:pPr>
          </w:p>
          <w:p w:rsidR="00872143" w:rsidRDefault="00872143" w:rsidP="00EF4F8A">
            <w:pPr>
              <w:rPr>
                <w:rFonts w:hint="eastAsia"/>
                <w:sz w:val="22"/>
              </w:rPr>
            </w:pPr>
          </w:p>
          <w:p w:rsidR="00872143" w:rsidRPr="00EF4F8A" w:rsidRDefault="00872143" w:rsidP="00EF4F8A">
            <w:pPr>
              <w:rPr>
                <w:sz w:val="22"/>
              </w:rPr>
            </w:pPr>
            <w:bookmarkStart w:id="0" w:name="_GoBack"/>
            <w:bookmarkEnd w:id="0"/>
          </w:p>
        </w:tc>
      </w:tr>
      <w:tr w:rsidR="00EF4F8A" w:rsidRPr="00EF4F8A">
        <w:tc>
          <w:tcPr>
            <w:tcW w:w="1606" w:type="dxa"/>
            <w:vMerge w:val="restart"/>
            <w:tcBorders>
              <w:top w:val="single" w:sz="4" w:space="0" w:color="000000"/>
              <w:left w:val="single" w:sz="12" w:space="0" w:color="000000"/>
              <w:right w:val="single" w:sz="4" w:space="0" w:color="000000"/>
            </w:tcBorders>
          </w:tcPr>
          <w:p w:rsidR="00EF4F8A" w:rsidRPr="00EF4F8A" w:rsidRDefault="00EF4F8A" w:rsidP="00EF4F8A">
            <w:pPr>
              <w:rPr>
                <w:sz w:val="22"/>
              </w:rPr>
            </w:pPr>
            <w:r w:rsidRPr="00EF4F8A">
              <w:rPr>
                <w:rFonts w:hint="eastAsia"/>
                <w:sz w:val="22"/>
              </w:rPr>
              <w:lastRenderedPageBreak/>
              <w:t>優秀な学生・研究者等を惹きつける環境づくりについて</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○外国人よりも、日本で苦学している日本人学生に対する奨学金などの優遇を行い、少々経済状況が苦しい家計でも、学力さえあれば、大学で勉強できる環境を整えてあげる方がよほど大切である。</w:t>
            </w: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ご指摘のとおり、意欲と能力のある学生が学業に専念できる環境づくりは重要であり、各大学において、経済的支援を要する学生が奨学金等の必要な支援につながるよう、修学支援の窓口が設置されているところで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○府内大学のグローバル化の推進は必要であるが、国主導にとどまることなく、府独自の政策を考える必要がある。</w:t>
            </w: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w:t>
            </w:r>
            <w:r w:rsidR="00872143">
              <w:rPr>
                <w:rFonts w:hint="eastAsia"/>
              </w:rPr>
              <w:t>グローバル化を推進するため、国の施策も最大限活用しつつ、府としても大学と連携しながら、住居・就職等留学生の受入体制の整備等により、グローバル化の推進に努めてまいります。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○国内外の優秀な研究者等を雇いやすい環境づくりを進めてほしい。少しでも多く優秀な人たちを雇えるような環境になれば、より京都の良さが理解される。</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ご指摘のように、優秀な学生や研究者が集積し、交流することは、大学のまち・京都づくりに欠かせない要素であると考えており、今後とも、国内外から優秀な人材が京都で学び、京都に定着いただける環境づくりのため、国、大学、産業界等関係機関と連携しながら施策を推進してまいりたいと考えておりま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○海外で日本の大学の知名度は低く、『東京大学』ぐらいしか知られていないので、知名度を高めるため、大学・行政双方の抜本的な取組の方針転換が必要と考える。</w:t>
            </w:r>
          </w:p>
        </w:tc>
        <w:tc>
          <w:tcPr>
            <w:tcW w:w="4069" w:type="dxa"/>
            <w:tcBorders>
              <w:top w:val="single" w:sz="4" w:space="0" w:color="000000"/>
              <w:left w:val="single" w:sz="4" w:space="0" w:color="000000"/>
              <w:bottom w:val="nil"/>
              <w:right w:val="single" w:sz="12" w:space="0" w:color="000000"/>
            </w:tcBorders>
          </w:tcPr>
          <w:p w:rsidR="00EF4F8A" w:rsidRPr="00EF4F8A" w:rsidRDefault="00EF4F8A" w:rsidP="00872143">
            <w:pPr>
              <w:rPr>
                <w:sz w:val="22"/>
              </w:rPr>
            </w:pPr>
            <w:r w:rsidRPr="00EF4F8A">
              <w:rPr>
                <w:rFonts w:hint="eastAsia"/>
                <w:sz w:val="22"/>
              </w:rPr>
              <w:t>□</w:t>
            </w:r>
            <w:r w:rsidR="00872143">
              <w:rPr>
                <w:rFonts w:hint="eastAsia"/>
              </w:rPr>
              <w:t>大学の海外での知名度の向上については、国、大学等の関係者が総合的に取り組む必要があると考えますが、京都府としても、ＯＥＣＤや大学連携体との協働等により、国内外に大学のまち・京都の魅力を発信してまいります。</w:t>
            </w:r>
          </w:p>
        </w:tc>
      </w:tr>
      <w:tr w:rsidR="00EF4F8A" w:rsidRPr="00EF4F8A">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nil"/>
              <w:right w:val="single" w:sz="4" w:space="0" w:color="000000"/>
            </w:tcBorders>
          </w:tcPr>
          <w:p w:rsidR="00EF4F8A" w:rsidRPr="00EF4F8A" w:rsidRDefault="00EF4F8A" w:rsidP="00EF4F8A">
            <w:pPr>
              <w:rPr>
                <w:sz w:val="22"/>
              </w:rPr>
            </w:pPr>
            <w:r w:rsidRPr="00EF4F8A">
              <w:rPr>
                <w:rFonts w:hint="eastAsia"/>
                <w:sz w:val="22"/>
              </w:rPr>
              <w:t>○京都で学ぶ留学生は、『京都に憧れている』人がほとんどなので、こうした京都ファンへのより一層のフォローが必要。</w:t>
            </w:r>
          </w:p>
          <w:p w:rsidR="00EF4F8A" w:rsidRPr="00EF4F8A" w:rsidRDefault="00EF4F8A" w:rsidP="00EF4F8A">
            <w:pPr>
              <w:rPr>
                <w:sz w:val="22"/>
              </w:rPr>
            </w:pPr>
            <w:r w:rsidRPr="00EF4F8A">
              <w:rPr>
                <w:rFonts w:hint="eastAsia"/>
                <w:sz w:val="22"/>
              </w:rPr>
              <w:t>国外からの留学生を増やすには、教育・研究レベルでは欧米系に優位性があるので、たとえば京都の優位性である『文化』を京都のブランド力としてアピールすることも一つの考え方ではないか。</w:t>
            </w:r>
          </w:p>
        </w:tc>
        <w:tc>
          <w:tcPr>
            <w:tcW w:w="4069" w:type="dxa"/>
            <w:tcBorders>
              <w:top w:val="single" w:sz="4" w:space="0" w:color="000000"/>
              <w:left w:val="single" w:sz="4" w:space="0" w:color="000000"/>
              <w:bottom w:val="nil"/>
              <w:right w:val="single" w:sz="12" w:space="0" w:color="000000"/>
            </w:tcBorders>
          </w:tcPr>
          <w:p w:rsidR="00EF4F8A" w:rsidRPr="00EF4F8A" w:rsidRDefault="00EF4F8A" w:rsidP="00EF4F8A">
            <w:pPr>
              <w:rPr>
                <w:sz w:val="22"/>
              </w:rPr>
            </w:pPr>
            <w:r w:rsidRPr="00EF4F8A">
              <w:rPr>
                <w:rFonts w:hint="eastAsia"/>
                <w:sz w:val="22"/>
              </w:rPr>
              <w:t>□ご指摘のとおり、京都には日本の最もすばらしい文化の蓄積があり、こうした面に触れた留学生の方は帰国後も京都とのかけはしとなって活躍いただいておりますので、こうした点も踏まえつつ、今後とも京都を愛する国外の若い方に京都留学のインセンティブとなるような文化体験や交流事業を展開してまいります。</w:t>
            </w:r>
          </w:p>
          <w:p w:rsidR="00EF4F8A" w:rsidRPr="00EF4F8A" w:rsidRDefault="00EF4F8A" w:rsidP="00EF4F8A">
            <w:pPr>
              <w:rPr>
                <w:sz w:val="22"/>
              </w:rPr>
            </w:pPr>
          </w:p>
          <w:p w:rsidR="00EF4F8A" w:rsidRPr="00EF4F8A" w:rsidRDefault="00EF4F8A" w:rsidP="00EF4F8A">
            <w:pPr>
              <w:rPr>
                <w:sz w:val="22"/>
              </w:rPr>
            </w:pPr>
          </w:p>
        </w:tc>
      </w:tr>
      <w:tr w:rsidR="00EF4F8A" w:rsidRPr="00EF4F8A" w:rsidTr="00C306E5">
        <w:tc>
          <w:tcPr>
            <w:tcW w:w="1606" w:type="dxa"/>
            <w:vMerge/>
            <w:tcBorders>
              <w:left w:val="single" w:sz="12" w:space="0" w:color="000000"/>
              <w:right w:val="single" w:sz="4" w:space="0" w:color="000000"/>
            </w:tcBorders>
          </w:tcPr>
          <w:p w:rsidR="00EF4F8A" w:rsidRPr="00EF4F8A" w:rsidRDefault="00EF4F8A" w:rsidP="00EF4F8A">
            <w:pPr>
              <w:rPr>
                <w:sz w:val="22"/>
              </w:rPr>
            </w:pPr>
          </w:p>
        </w:tc>
        <w:tc>
          <w:tcPr>
            <w:tcW w:w="3748" w:type="dxa"/>
            <w:tcBorders>
              <w:top w:val="single" w:sz="4" w:space="0" w:color="000000"/>
              <w:left w:val="single" w:sz="4" w:space="0" w:color="000000"/>
              <w:bottom w:val="single" w:sz="4" w:space="0" w:color="auto"/>
              <w:right w:val="single" w:sz="4" w:space="0" w:color="000000"/>
            </w:tcBorders>
          </w:tcPr>
          <w:p w:rsidR="00EF4F8A" w:rsidRPr="00EF4F8A" w:rsidRDefault="00EF4F8A" w:rsidP="00EF4F8A">
            <w:pPr>
              <w:rPr>
                <w:sz w:val="22"/>
              </w:rPr>
            </w:pPr>
            <w:r w:rsidRPr="00EF4F8A">
              <w:rPr>
                <w:rFonts w:hint="eastAsia"/>
                <w:sz w:val="22"/>
              </w:rPr>
              <w:t>○府内の大学を卒業した留学生を対象に、永住権申請の資格を付与できる「大学ユートピア特区」構想に反対する。日本での犯罪の多くが、外国人によるものであり、安易な永住権付与を許してはならない。</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single" w:sz="4" w:space="0" w:color="auto"/>
              <w:right w:val="single" w:sz="12" w:space="0" w:color="000000"/>
            </w:tcBorders>
          </w:tcPr>
          <w:p w:rsidR="00EF4F8A" w:rsidRPr="00EF4F8A" w:rsidRDefault="00EF4F8A" w:rsidP="00EF4F8A">
            <w:pPr>
              <w:rPr>
                <w:sz w:val="22"/>
              </w:rPr>
            </w:pPr>
            <w:r w:rsidRPr="00EF4F8A">
              <w:rPr>
                <w:rFonts w:hint="eastAsia"/>
                <w:sz w:val="22"/>
              </w:rPr>
              <w:t>□本案にはご指摘の永住権に係る施策は盛り込まれておりません。</w:t>
            </w:r>
          </w:p>
          <w:p w:rsidR="00EF4F8A" w:rsidRPr="00EF4F8A" w:rsidRDefault="00EF4F8A" w:rsidP="00EF4F8A">
            <w:pPr>
              <w:rPr>
                <w:sz w:val="22"/>
              </w:rPr>
            </w:pPr>
            <w:r w:rsidRPr="00EF4F8A">
              <w:rPr>
                <w:rFonts w:hint="eastAsia"/>
                <w:sz w:val="22"/>
              </w:rPr>
              <w:t>なお、永住許可の付与は国が厳格に審査するものであり、優秀な学生・研究者等を惹きつける環境づくりを実現するにあたっては、日本にとって真に有益で優秀な人材に限定し、他の特例との均衡を図りながら、現行の永住許可「申請」の運用について定めたガイドラインの弾力的運用の可能性を検討することが限界であり、留学生全員に永住許可を与えることは考えておりません。</w:t>
            </w:r>
          </w:p>
        </w:tc>
      </w:tr>
      <w:tr w:rsidR="00EF4F8A" w:rsidRPr="00EF4F8A">
        <w:tc>
          <w:tcPr>
            <w:tcW w:w="1606" w:type="dxa"/>
            <w:tcBorders>
              <w:left w:val="single" w:sz="12" w:space="0" w:color="000000"/>
              <w:bottom w:val="single" w:sz="12" w:space="0" w:color="000000"/>
              <w:right w:val="single" w:sz="4" w:space="0" w:color="000000"/>
            </w:tcBorders>
          </w:tcPr>
          <w:p w:rsidR="00C306E5" w:rsidRPr="00EF4F8A" w:rsidRDefault="00C306E5" w:rsidP="00EF4F8A">
            <w:pPr>
              <w:rPr>
                <w:sz w:val="22"/>
              </w:rPr>
            </w:pPr>
            <w:r w:rsidRPr="00EF4F8A">
              <w:rPr>
                <w:rFonts w:hint="eastAsia"/>
                <w:sz w:val="22"/>
              </w:rPr>
              <w:lastRenderedPageBreak/>
              <w:t>優秀な学生・研究者等を惹きつける環境づくりについて</w:t>
            </w: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C306E5" w:rsidRPr="00EF4F8A" w:rsidRDefault="00C306E5" w:rsidP="00EF4F8A">
            <w:pPr>
              <w:rPr>
                <w:sz w:val="22"/>
              </w:rPr>
            </w:pPr>
          </w:p>
          <w:p w:rsidR="00EF4F8A" w:rsidRPr="00EF4F8A" w:rsidRDefault="00EF4F8A" w:rsidP="00EF4F8A">
            <w:pPr>
              <w:rPr>
                <w:sz w:val="22"/>
              </w:rPr>
            </w:pPr>
          </w:p>
        </w:tc>
        <w:tc>
          <w:tcPr>
            <w:tcW w:w="3748" w:type="dxa"/>
            <w:tcBorders>
              <w:top w:val="single" w:sz="4" w:space="0" w:color="000000"/>
              <w:left w:val="single" w:sz="4" w:space="0" w:color="000000"/>
              <w:bottom w:val="single" w:sz="12" w:space="0" w:color="000000"/>
              <w:right w:val="single" w:sz="4" w:space="0" w:color="000000"/>
            </w:tcBorders>
          </w:tcPr>
          <w:p w:rsidR="00EF4F8A" w:rsidRPr="00EF4F8A" w:rsidRDefault="00EF4F8A" w:rsidP="00EF4F8A">
            <w:pPr>
              <w:rPr>
                <w:sz w:val="22"/>
              </w:rPr>
            </w:pPr>
            <w:r w:rsidRPr="00EF4F8A">
              <w:rPr>
                <w:rFonts w:hint="eastAsia"/>
                <w:sz w:val="22"/>
              </w:rPr>
              <w:t>○留学生のほとんどは国際世論を通じて日本を執拗に攻撃する中国・韓国人であり、これらの留学生の永住は外国人との国際交流のような「みんな仲良く」的な発想で考えてはならない。</w:t>
            </w: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p w:rsidR="00EF4F8A" w:rsidRPr="00EF4F8A" w:rsidRDefault="00EF4F8A" w:rsidP="00EF4F8A">
            <w:pPr>
              <w:rPr>
                <w:sz w:val="22"/>
              </w:rPr>
            </w:pPr>
          </w:p>
        </w:tc>
        <w:tc>
          <w:tcPr>
            <w:tcW w:w="4069" w:type="dxa"/>
            <w:tcBorders>
              <w:top w:val="single" w:sz="4" w:space="0" w:color="000000"/>
              <w:left w:val="single" w:sz="4" w:space="0" w:color="000000"/>
              <w:bottom w:val="single" w:sz="12" w:space="0" w:color="000000"/>
              <w:right w:val="single" w:sz="12" w:space="0" w:color="000000"/>
            </w:tcBorders>
          </w:tcPr>
          <w:p w:rsidR="00EF4F8A" w:rsidRPr="00EF4F8A" w:rsidRDefault="00EF4F8A" w:rsidP="00EF4F8A">
            <w:pPr>
              <w:rPr>
                <w:sz w:val="22"/>
              </w:rPr>
            </w:pPr>
            <w:r w:rsidRPr="00EF4F8A">
              <w:rPr>
                <w:rFonts w:hint="eastAsia"/>
                <w:sz w:val="22"/>
              </w:rPr>
              <w:t>□本案にはご指摘の永住権に係る施策は盛り込まれておりません。</w:t>
            </w:r>
          </w:p>
          <w:p w:rsidR="00EF4F8A" w:rsidRPr="00EF4F8A" w:rsidRDefault="00EF4F8A" w:rsidP="00EF4F8A">
            <w:pPr>
              <w:rPr>
                <w:sz w:val="22"/>
              </w:rPr>
            </w:pPr>
            <w:r w:rsidRPr="00EF4F8A">
              <w:rPr>
                <w:rFonts w:hint="eastAsia"/>
                <w:sz w:val="22"/>
              </w:rPr>
              <w:t>なお、永住許可の付与は国が厳格に審査するものであり、優秀な学生・研究者等を惹きつける環境づくりを実現するにあたっては、日本にとって真に有益で優秀な人材に限定し、他の特例との均衡を図りながら、現行の永住許可「申請」の運用について定めたガイドラインの弾力的運用の可能性を検討することが限界であり、留学生全員に永住許可を与えることは考えておりません。</w:t>
            </w:r>
          </w:p>
        </w:tc>
      </w:tr>
    </w:tbl>
    <w:p w:rsidR="00EF4F8A" w:rsidRPr="00EF4F8A" w:rsidRDefault="00EF4F8A" w:rsidP="00EF4F8A"/>
    <w:p w:rsidR="00E669CC" w:rsidRPr="00EF4F8A" w:rsidRDefault="00E669CC"/>
    <w:sectPr w:rsidR="00E669CC" w:rsidRPr="00EF4F8A" w:rsidSect="00872143">
      <w:pgSz w:w="11906" w:h="16838"/>
      <w:pgMar w:top="1134" w:right="1134" w:bottom="1134" w:left="1134"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143" w:rsidRDefault="00872143" w:rsidP="00872143">
      <w:r>
        <w:separator/>
      </w:r>
    </w:p>
  </w:endnote>
  <w:endnote w:type="continuationSeparator" w:id="0">
    <w:p w:rsidR="00872143" w:rsidRDefault="00872143" w:rsidP="0087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143" w:rsidRDefault="00872143" w:rsidP="00872143">
      <w:r>
        <w:separator/>
      </w:r>
    </w:p>
  </w:footnote>
  <w:footnote w:type="continuationSeparator" w:id="0">
    <w:p w:rsidR="00872143" w:rsidRDefault="00872143" w:rsidP="0087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8A"/>
    <w:rsid w:val="00134168"/>
    <w:rsid w:val="00872143"/>
    <w:rsid w:val="00901A23"/>
    <w:rsid w:val="00C306E5"/>
    <w:rsid w:val="00E669CC"/>
    <w:rsid w:val="00E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168"/>
    <w:pPr>
      <w:ind w:leftChars="400" w:left="840"/>
    </w:pPr>
  </w:style>
  <w:style w:type="paragraph" w:styleId="a4">
    <w:name w:val="header"/>
    <w:basedOn w:val="a"/>
    <w:link w:val="a5"/>
    <w:uiPriority w:val="99"/>
    <w:unhideWhenUsed/>
    <w:rsid w:val="00872143"/>
    <w:pPr>
      <w:tabs>
        <w:tab w:val="center" w:pos="4252"/>
        <w:tab w:val="right" w:pos="8504"/>
      </w:tabs>
      <w:snapToGrid w:val="0"/>
    </w:pPr>
  </w:style>
  <w:style w:type="character" w:customStyle="1" w:styleId="a5">
    <w:name w:val="ヘッダー (文字)"/>
    <w:basedOn w:val="a0"/>
    <w:link w:val="a4"/>
    <w:uiPriority w:val="99"/>
    <w:rsid w:val="00872143"/>
  </w:style>
  <w:style w:type="paragraph" w:styleId="a6">
    <w:name w:val="footer"/>
    <w:basedOn w:val="a"/>
    <w:link w:val="a7"/>
    <w:uiPriority w:val="99"/>
    <w:unhideWhenUsed/>
    <w:rsid w:val="00872143"/>
    <w:pPr>
      <w:tabs>
        <w:tab w:val="center" w:pos="4252"/>
        <w:tab w:val="right" w:pos="8504"/>
      </w:tabs>
      <w:snapToGrid w:val="0"/>
    </w:pPr>
  </w:style>
  <w:style w:type="character" w:customStyle="1" w:styleId="a7">
    <w:name w:val="フッター (文字)"/>
    <w:basedOn w:val="a0"/>
    <w:link w:val="a6"/>
    <w:uiPriority w:val="99"/>
    <w:rsid w:val="00872143"/>
  </w:style>
  <w:style w:type="paragraph" w:styleId="a8">
    <w:name w:val="Balloon Text"/>
    <w:basedOn w:val="a"/>
    <w:link w:val="a9"/>
    <w:uiPriority w:val="99"/>
    <w:semiHidden/>
    <w:unhideWhenUsed/>
    <w:rsid w:val="008721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1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168"/>
    <w:pPr>
      <w:ind w:leftChars="400" w:left="840"/>
    </w:pPr>
  </w:style>
  <w:style w:type="paragraph" w:styleId="a4">
    <w:name w:val="header"/>
    <w:basedOn w:val="a"/>
    <w:link w:val="a5"/>
    <w:uiPriority w:val="99"/>
    <w:unhideWhenUsed/>
    <w:rsid w:val="00872143"/>
    <w:pPr>
      <w:tabs>
        <w:tab w:val="center" w:pos="4252"/>
        <w:tab w:val="right" w:pos="8504"/>
      </w:tabs>
      <w:snapToGrid w:val="0"/>
    </w:pPr>
  </w:style>
  <w:style w:type="character" w:customStyle="1" w:styleId="a5">
    <w:name w:val="ヘッダー (文字)"/>
    <w:basedOn w:val="a0"/>
    <w:link w:val="a4"/>
    <w:uiPriority w:val="99"/>
    <w:rsid w:val="00872143"/>
  </w:style>
  <w:style w:type="paragraph" w:styleId="a6">
    <w:name w:val="footer"/>
    <w:basedOn w:val="a"/>
    <w:link w:val="a7"/>
    <w:uiPriority w:val="99"/>
    <w:unhideWhenUsed/>
    <w:rsid w:val="00872143"/>
    <w:pPr>
      <w:tabs>
        <w:tab w:val="center" w:pos="4252"/>
        <w:tab w:val="right" w:pos="8504"/>
      </w:tabs>
      <w:snapToGrid w:val="0"/>
    </w:pPr>
  </w:style>
  <w:style w:type="character" w:customStyle="1" w:styleId="a7">
    <w:name w:val="フッター (文字)"/>
    <w:basedOn w:val="a0"/>
    <w:link w:val="a6"/>
    <w:uiPriority w:val="99"/>
    <w:rsid w:val="00872143"/>
  </w:style>
  <w:style w:type="paragraph" w:styleId="a8">
    <w:name w:val="Balloon Text"/>
    <w:basedOn w:val="a"/>
    <w:link w:val="a9"/>
    <w:uiPriority w:val="99"/>
    <w:semiHidden/>
    <w:unhideWhenUsed/>
    <w:rsid w:val="008721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2013-12-16T09:11:00Z</cp:lastPrinted>
  <dcterms:created xsi:type="dcterms:W3CDTF">2013-12-16T03:06:00Z</dcterms:created>
  <dcterms:modified xsi:type="dcterms:W3CDTF">2013-12-16T09:46:00Z</dcterms:modified>
</cp:coreProperties>
</file>