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－４－１（</w:t>
      </w:r>
      <w:r w:rsidRPr="00AB380B">
        <w:rPr>
          <w:rFonts w:asciiTheme="majorEastAsia" w:eastAsiaTheme="majorEastAsia" w:hAnsiTheme="majorEastAsia" w:cs="ＭＳ ゴシック" w:hint="eastAsia"/>
          <w:color w:val="000000" w:themeColor="text1"/>
          <w:kern w:val="0"/>
          <w:szCs w:val="21"/>
          <w:u w:val="single"/>
        </w:rPr>
        <w:t>地域消費拡大事業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補助事業の名称</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商品券発行の概要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025"/>
        <w:gridCol w:w="7087"/>
      </w:tblGrid>
      <w:tr w:rsidR="00065630" w:rsidRPr="00AB380B" w:rsidTr="00065630">
        <w:tc>
          <w:tcPr>
            <w:tcW w:w="2236" w:type="dxa"/>
            <w:gridSpan w:val="2"/>
            <w:tcBorders>
              <w:top w:val="single" w:sz="12" w:space="0" w:color="000000"/>
              <w:left w:val="single" w:sz="12" w:space="0" w:color="000000"/>
              <w:bottom w:val="nil"/>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発行総額</w:t>
            </w:r>
            <w:r w:rsidRPr="00AB380B">
              <w:rPr>
                <w:rFonts w:asciiTheme="majorEastAsia" w:eastAsiaTheme="majorEastAsia" w:hAnsiTheme="majorEastAsia" w:cs="ＭＳ ゴシック"/>
                <w:color w:val="000000" w:themeColor="text1"/>
                <w:kern w:val="0"/>
                <w:szCs w:val="21"/>
              </w:rPr>
              <w:t>(</w:t>
            </w:r>
            <w:r w:rsidRPr="00AB380B">
              <w:rPr>
                <w:rFonts w:asciiTheme="majorEastAsia" w:eastAsiaTheme="majorEastAsia" w:hAnsiTheme="majorEastAsia" w:cs="ＭＳ ゴシック" w:hint="eastAsia"/>
                <w:color w:val="000000" w:themeColor="text1"/>
                <w:kern w:val="0"/>
                <w:szCs w:val="21"/>
              </w:rPr>
              <w:t>額面総額</w:t>
            </w:r>
            <w:r w:rsidRPr="00AB380B">
              <w:rPr>
                <w:rFonts w:asciiTheme="majorEastAsia" w:eastAsiaTheme="majorEastAsia" w:hAnsiTheme="majorEastAsia" w:cs="ＭＳ ゴシック"/>
                <w:color w:val="000000" w:themeColor="text1"/>
                <w:kern w:val="0"/>
                <w:szCs w:val="21"/>
              </w:rPr>
              <w:t>)</w:t>
            </w:r>
          </w:p>
        </w:tc>
        <w:tc>
          <w:tcPr>
            <w:tcW w:w="7087" w:type="dxa"/>
            <w:tcBorders>
              <w:top w:val="single" w:sz="12"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 xml:space="preserve">　　　　　　　　　　円</w:t>
            </w:r>
          </w:p>
        </w:tc>
      </w:tr>
      <w:tr w:rsidR="00065630" w:rsidRPr="00AB380B" w:rsidTr="00065630">
        <w:tc>
          <w:tcPr>
            <w:tcW w:w="211" w:type="dxa"/>
            <w:vMerge w:val="restart"/>
            <w:tcBorders>
              <w:top w:val="nil"/>
              <w:left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販売総額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円（販売による収入額）</w:t>
            </w:r>
          </w:p>
        </w:tc>
      </w:tr>
      <w:tr w:rsidR="00065630" w:rsidRPr="00AB380B" w:rsidTr="00065630">
        <w:tc>
          <w:tcPr>
            <w:tcW w:w="211" w:type="dxa"/>
            <w:vMerge/>
            <w:tcBorders>
              <w:left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プレミアム総額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w:t>
            </w:r>
          </w:p>
        </w:tc>
      </w:tr>
      <w:tr w:rsidR="00065630" w:rsidRPr="00AB380B" w:rsidTr="00065630">
        <w:tc>
          <w:tcPr>
            <w:tcW w:w="211" w:type="dxa"/>
            <w:vMerge/>
            <w:tcBorders>
              <w:left w:val="single" w:sz="12" w:space="0" w:color="000000"/>
              <w:bottom w:val="single" w:sz="4"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府補助金申請額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円（補助対象経費の</w:t>
            </w:r>
            <w:r w:rsidRPr="00AB380B">
              <w:rPr>
                <w:rFonts w:asciiTheme="majorEastAsia" w:eastAsiaTheme="majorEastAsia" w:hAnsiTheme="majorEastAsia" w:hint="eastAsia"/>
                <w:color w:val="000000" w:themeColor="text1"/>
                <w:kern w:val="0"/>
                <w:szCs w:val="21"/>
              </w:rPr>
              <w:t>１／３</w:t>
            </w:r>
            <w:r w:rsidRPr="00AB380B">
              <w:rPr>
                <w:rFonts w:asciiTheme="majorEastAsia" w:eastAsiaTheme="majorEastAsia" w:hAnsiTheme="majorEastAsia" w:cs="ＭＳ 明朝" w:hint="eastAsia"/>
                <w:color w:val="000000" w:themeColor="text1"/>
                <w:kern w:val="0"/>
                <w:szCs w:val="21"/>
              </w:rPr>
              <w:t>以内）</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枚綴りで、１セット　　　　　　　円で販売</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販売セット数</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セット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発行時期</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有効期間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換金期間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利用可能店舗数</w:t>
            </w:r>
          </w:p>
        </w:tc>
        <w:tc>
          <w:tcPr>
            <w:tcW w:w="7087"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約　　　　　　　　　　　店舗</w:t>
            </w: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商品券の販売方法、回収方法等（わかる範囲で具体的に記入してください。）</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065630" w:rsidRPr="00AB380B" w:rsidTr="00065630">
        <w:trPr>
          <w:trHeight w:val="1647"/>
        </w:trPr>
        <w:tc>
          <w:tcPr>
            <w:tcW w:w="9182" w:type="dxa"/>
            <w:tcBorders>
              <w:top w:val="single" w:sz="12" w:space="0" w:color="000000"/>
              <w:left w:val="single" w:sz="12"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※実施概要がわかる図等を作成されている場合は添付してください。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４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（単位：千円）</w:t>
      </w:r>
    </w:p>
    <w:tbl>
      <w:tblPr>
        <w:tblW w:w="918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417"/>
        <w:gridCol w:w="1418"/>
        <w:gridCol w:w="1701"/>
      </w:tblGrid>
      <w:tr w:rsidR="00065630" w:rsidRPr="00AB380B" w:rsidTr="00065630">
        <w:trPr>
          <w:trHeight w:val="390"/>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53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58"/>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519"/>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1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Default="00065630"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Pr="009A6E28" w:rsidRDefault="006A114B"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u w:val="single"/>
        </w:rPr>
        <w:t>地域消費拡大事業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8128"/>
      </w:tblGrid>
      <w:tr w:rsidR="00065630" w:rsidRPr="009A6E28" w:rsidTr="00065630">
        <w:trPr>
          <w:trHeight w:val="863"/>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1"/>
              </w:rPr>
              <w:t>名</w:t>
            </w:r>
            <w:r w:rsidRPr="009A6E28">
              <w:rPr>
                <w:rFonts w:asciiTheme="majorEastAsia" w:eastAsiaTheme="majorEastAsia" w:hAnsiTheme="majorEastAsia" w:cs="ＭＳ ゴシック" w:hint="eastAsia"/>
                <w:color w:val="000000" w:themeColor="text1"/>
                <w:kern w:val="0"/>
                <w:szCs w:val="21"/>
                <w:fitText w:val="567" w:id="-1747768061"/>
              </w:rPr>
              <w:t>称</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962"/>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0"/>
              </w:rPr>
              <w:t>設</w:t>
            </w:r>
            <w:r w:rsidRPr="009A6E28">
              <w:rPr>
                <w:rFonts w:asciiTheme="majorEastAsia" w:eastAsiaTheme="majorEastAsia" w:hAnsiTheme="majorEastAsia" w:cs="ＭＳ ゴシック" w:hint="eastAsia"/>
                <w:color w:val="000000" w:themeColor="text1"/>
                <w:kern w:val="0"/>
                <w:szCs w:val="21"/>
                <w:fitText w:val="567" w:id="-1747768060"/>
              </w:rPr>
              <w:t>立</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529"/>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8128"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378" w:hangingChars="200" w:hanging="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年：発行時期　月、発行総額　　　円、発行枚数　枚、換金枚数　枚等</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口座振替依頼書（第</w:t>
      </w:r>
      <w:r w:rsidRPr="009A6E28">
        <w:rPr>
          <w:rFonts w:asciiTheme="majorEastAsia" w:eastAsiaTheme="majorEastAsia" w:hAnsiTheme="majorEastAsia" w:cs="ＭＳ 明朝"/>
          <w:color w:val="000000" w:themeColor="text1"/>
          <w:kern w:val="0"/>
          <w:szCs w:val="21"/>
        </w:rPr>
        <w:t>14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bookmarkStart w:id="0" w:name="_GoBack"/>
      <w:bookmarkEnd w:id="0"/>
    </w:p>
    <w:sectPr w:rsidR="00065630" w:rsidRPr="009A6E28"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D7" w:rsidRDefault="008C41D7">
      <w:r>
        <w:separator/>
      </w:r>
    </w:p>
  </w:endnote>
  <w:endnote w:type="continuationSeparator" w:id="0">
    <w:p w:rsidR="008C41D7" w:rsidRDefault="008C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D7" w:rsidRDefault="008C41D7">
      <w:r>
        <w:separator/>
      </w:r>
    </w:p>
  </w:footnote>
  <w:footnote w:type="continuationSeparator" w:id="0">
    <w:p w:rsidR="008C41D7" w:rsidRDefault="008C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675E9"/>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1CE"/>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41D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1B49"/>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910AE"/>
    <w:rsid w:val="00DA767F"/>
    <w:rsid w:val="00DB7A11"/>
    <w:rsid w:val="00DC2345"/>
    <w:rsid w:val="00DC65D6"/>
    <w:rsid w:val="00DD0CD9"/>
    <w:rsid w:val="00DD3F36"/>
    <w:rsid w:val="00DD4D9D"/>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20D4B6"/>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9651-9264-4CBA-8E38-E31DFF8E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35</cp:revision>
  <cp:lastPrinted>2023-06-20T05:57:00Z</cp:lastPrinted>
  <dcterms:created xsi:type="dcterms:W3CDTF">2019-05-20T11:02:00Z</dcterms:created>
  <dcterms:modified xsi:type="dcterms:W3CDTF">2023-06-26T05:51:00Z</dcterms:modified>
</cp:coreProperties>
</file>