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8A76" w14:textId="77777777" w:rsidR="00461AAA" w:rsidRPr="00694BDD" w:rsidRDefault="00461AAA" w:rsidP="00F711E0">
      <w:pPr>
        <w:tabs>
          <w:tab w:val="left" w:pos="594"/>
        </w:tabs>
        <w:spacing w:line="337" w:lineRule="exact"/>
        <w:jc w:val="right"/>
        <w:rPr>
          <w:rFonts w:ascii="ＭＳ ゴシック" w:eastAsia="ＭＳ ゴシック" w:hAnsi="ＭＳ ゴシック" w:hint="default"/>
          <w:color w:val="000000" w:themeColor="text1"/>
          <w:sz w:val="22"/>
          <w:szCs w:val="22"/>
        </w:rPr>
      </w:pPr>
      <w:r>
        <w:rPr>
          <w:rFonts w:asciiTheme="minorEastAsia" w:eastAsiaTheme="minorEastAsia" w:hAnsiTheme="minorEastAsia" w:hint="default"/>
          <w:szCs w:val="21"/>
        </w:rPr>
        <w:tab/>
      </w:r>
      <w:r w:rsidRPr="00694BDD">
        <w:rPr>
          <w:rFonts w:ascii="ＭＳ ゴシック" w:eastAsia="ＭＳ ゴシック" w:hAnsi="ＭＳ ゴシック"/>
          <w:color w:val="000000" w:themeColor="text1"/>
          <w:sz w:val="22"/>
          <w:szCs w:val="22"/>
        </w:rPr>
        <w:t>京都府</w:t>
      </w:r>
      <w:r w:rsidRPr="002B31C6">
        <w:rPr>
          <w:rFonts w:ascii="ＭＳ ゴシック" w:eastAsia="ＭＳ ゴシック" w:hAnsi="ＭＳ ゴシック"/>
          <w:color w:val="000000" w:themeColor="text1"/>
          <w:sz w:val="22"/>
          <w:szCs w:val="22"/>
        </w:rPr>
        <w:t>新しい商店街づくり総合支援事業</w:t>
      </w:r>
    </w:p>
    <w:p w14:paraId="079AC23D" w14:textId="2572F7CF" w:rsidR="00461AAA" w:rsidRPr="00694BDD" w:rsidRDefault="00461AAA" w:rsidP="00461AAA">
      <w:pPr>
        <w:wordWrap w:val="0"/>
        <w:spacing w:line="455" w:lineRule="exact"/>
        <w:jc w:val="right"/>
        <w:rPr>
          <w:rFonts w:hint="default"/>
          <w:b/>
          <w:color w:val="000000" w:themeColor="text1"/>
          <w:sz w:val="36"/>
          <w:szCs w:val="36"/>
        </w:rPr>
      </w:pPr>
      <w:r w:rsidRPr="00694BDD">
        <w:rPr>
          <w:rFonts w:ascii="ＭＳ ゴシック" w:eastAsia="ＭＳ ゴシック" w:hAnsi="ＭＳ ゴシック"/>
          <w:b/>
          <w:color w:val="000000" w:themeColor="text1"/>
          <w:sz w:val="36"/>
          <w:szCs w:val="36"/>
          <w:bdr w:val="single" w:sz="4" w:space="0" w:color="auto"/>
        </w:rPr>
        <w:t>事業概要</w:t>
      </w:r>
      <w:r w:rsidR="0055726E">
        <w:rPr>
          <w:rFonts w:ascii="ＭＳ ゴシック" w:eastAsia="ＭＳ ゴシック" w:hAnsi="ＭＳ ゴシック"/>
          <w:b/>
          <w:color w:val="000000" w:themeColor="text1"/>
          <w:sz w:val="36"/>
          <w:szCs w:val="36"/>
          <w:bdr w:val="single" w:sz="4" w:space="0" w:color="auto"/>
        </w:rPr>
        <w:t>１</w:t>
      </w:r>
    </w:p>
    <w:p w14:paraId="571A4AD1" w14:textId="77777777" w:rsidR="00461AAA" w:rsidRPr="00694BDD" w:rsidRDefault="00461AAA" w:rsidP="00461AAA">
      <w:pPr>
        <w:spacing w:line="160" w:lineRule="exact"/>
        <w:jc w:val="left"/>
        <w:rPr>
          <w:rFonts w:ascii="ＭＳ ゴシック" w:eastAsia="ＭＳ ゴシック" w:hAnsi="ＭＳ ゴシック" w:hint="default"/>
          <w:color w:val="000000" w:themeColor="text1"/>
        </w:rPr>
      </w:pPr>
    </w:p>
    <w:p w14:paraId="26B517A8" w14:textId="18CCF6FD" w:rsidR="00461AAA" w:rsidRDefault="00461AAA" w:rsidP="00461AAA">
      <w:pPr>
        <w:spacing w:line="337" w:lineRule="exact"/>
        <w:jc w:val="center"/>
        <w:rPr>
          <w:rFonts w:ascii="ＭＳ ゴシック" w:eastAsia="ＭＳ ゴシック" w:hAnsi="ＭＳ ゴシック" w:hint="default"/>
          <w:color w:val="000000" w:themeColor="text1"/>
          <w:sz w:val="30"/>
        </w:rPr>
      </w:pPr>
      <w:r w:rsidRPr="00461AAA">
        <w:rPr>
          <w:rFonts w:ascii="ＭＳ ゴシック" w:eastAsia="ＭＳ ゴシック" w:hAnsi="ＭＳ ゴシック"/>
          <w:color w:val="000000" w:themeColor="text1"/>
          <w:sz w:val="30"/>
        </w:rPr>
        <w:t>商店街に関わる人材育成交流促進事業</w:t>
      </w:r>
    </w:p>
    <w:p w14:paraId="4DB0E0AD" w14:textId="5F02894F" w:rsidR="00676FA3" w:rsidRDefault="00676FA3" w:rsidP="00461AAA">
      <w:pPr>
        <w:spacing w:line="246" w:lineRule="exact"/>
        <w:rPr>
          <w:rFonts w:hint="default"/>
          <w:color w:val="000000" w:themeColor="text1"/>
        </w:rPr>
      </w:pPr>
    </w:p>
    <w:p w14:paraId="601E800D" w14:textId="2118A047" w:rsidR="007050D2" w:rsidRDefault="007050D2" w:rsidP="007050D2">
      <w:pPr>
        <w:spacing w:line="0" w:lineRule="atLeast"/>
        <w:rPr>
          <w:rFonts w:ascii="ＭＳ ゴシック" w:eastAsia="ＭＳ ゴシック" w:hAnsi="ＭＳ ゴシック" w:hint="default"/>
          <w:b/>
          <w:color w:val="000000" w:themeColor="text1"/>
          <w:sz w:val="26"/>
          <w:szCs w:val="26"/>
        </w:rPr>
      </w:pPr>
      <w:r w:rsidRPr="003807C2">
        <w:rPr>
          <w:rFonts w:ascii="ＭＳ ゴシック" w:eastAsia="ＭＳ ゴシック" w:hAnsi="ＭＳ ゴシック"/>
          <w:b/>
          <w:color w:val="000000" w:themeColor="text1"/>
          <w:sz w:val="26"/>
          <w:szCs w:val="26"/>
        </w:rPr>
        <w:t xml:space="preserve">１　</w:t>
      </w:r>
      <w:r>
        <w:rPr>
          <w:rFonts w:ascii="ＭＳ ゴシック" w:eastAsia="ＭＳ ゴシック" w:hAnsi="ＭＳ ゴシック"/>
          <w:b/>
          <w:color w:val="000000" w:themeColor="text1"/>
          <w:sz w:val="26"/>
          <w:szCs w:val="26"/>
        </w:rPr>
        <w:t>趣　旨</w:t>
      </w:r>
    </w:p>
    <w:p w14:paraId="48C97DB6" w14:textId="093FCDCC" w:rsidR="007050D2" w:rsidRPr="003807C2" w:rsidRDefault="007050D2" w:rsidP="007050D2">
      <w:pPr>
        <w:spacing w:line="0" w:lineRule="atLeast"/>
        <w:ind w:leftChars="72" w:left="209" w:hangingChars="27" w:hanging="67"/>
        <w:rPr>
          <w:rFonts w:ascii="ＭＳ ゴシック" w:eastAsia="ＭＳ ゴシック" w:hAnsi="ＭＳ ゴシック" w:hint="default"/>
          <w:b/>
          <w:color w:val="000000" w:themeColor="text1"/>
          <w:sz w:val="26"/>
          <w:szCs w:val="26"/>
        </w:rPr>
      </w:pPr>
      <w:r>
        <w:rPr>
          <w:rFonts w:ascii="ＭＳ ゴシック" w:eastAsia="ＭＳ ゴシック" w:hAnsi="ＭＳ ゴシック"/>
          <w:b/>
          <w:color w:val="000000" w:themeColor="text1"/>
          <w:sz w:val="26"/>
          <w:szCs w:val="26"/>
        </w:rPr>
        <w:t xml:space="preserve"> </w:t>
      </w:r>
      <w:r>
        <w:rPr>
          <w:rFonts w:ascii="ＭＳ ゴシック" w:eastAsia="ＭＳ ゴシック" w:hAnsi="ＭＳ ゴシック" w:hint="default"/>
          <w:b/>
          <w:color w:val="000000" w:themeColor="text1"/>
          <w:sz w:val="26"/>
          <w:szCs w:val="26"/>
        </w:rPr>
        <w:t xml:space="preserve">  </w:t>
      </w:r>
      <w:r w:rsidRPr="000355DD">
        <w:rPr>
          <w:rFonts w:ascii="TmsRmn" w:hAnsi="TmsRmn"/>
          <w:color w:val="000000" w:themeColor="text1"/>
          <w:spacing w:val="2"/>
          <w:sz w:val="24"/>
          <w:szCs w:val="22"/>
        </w:rPr>
        <w:t>商店街が地域コミュニティの核として発展していくために、</w:t>
      </w:r>
      <w:r>
        <w:rPr>
          <w:rFonts w:ascii="TmsRmn" w:hAnsi="TmsRmn"/>
          <w:color w:val="000000" w:themeColor="text1"/>
          <w:spacing w:val="2"/>
          <w:sz w:val="24"/>
          <w:szCs w:val="22"/>
        </w:rPr>
        <w:t>学生や若者など外部人材も含め、</w:t>
      </w:r>
      <w:r w:rsidRPr="000355DD">
        <w:rPr>
          <w:rFonts w:ascii="TmsRmn" w:hAnsi="TmsRmn"/>
          <w:color w:val="000000" w:themeColor="text1"/>
          <w:spacing w:val="2"/>
          <w:sz w:val="24"/>
          <w:szCs w:val="22"/>
        </w:rPr>
        <w:t>商店街の課題解決等に取り組むことが出来る人材の育成に繋がる事業を支援</w:t>
      </w:r>
      <w:r w:rsidR="00ED2832">
        <w:rPr>
          <w:rFonts w:ascii="TmsRmn" w:hAnsi="TmsRmn"/>
          <w:color w:val="000000" w:themeColor="text1"/>
          <w:spacing w:val="2"/>
          <w:sz w:val="24"/>
          <w:szCs w:val="22"/>
        </w:rPr>
        <w:t>する</w:t>
      </w:r>
      <w:r w:rsidR="00D2763E">
        <w:rPr>
          <w:rFonts w:ascii="TmsRmn" w:hAnsi="TmsRmn"/>
          <w:color w:val="000000" w:themeColor="text1"/>
          <w:spacing w:val="2"/>
          <w:sz w:val="24"/>
          <w:szCs w:val="22"/>
        </w:rPr>
        <w:t>。</w:t>
      </w:r>
    </w:p>
    <w:p w14:paraId="2725619D" w14:textId="77777777" w:rsidR="007050D2" w:rsidRDefault="007050D2" w:rsidP="00076B91">
      <w:pPr>
        <w:spacing w:line="246" w:lineRule="exact"/>
        <w:rPr>
          <w:rFonts w:hint="default"/>
          <w:color w:val="000000" w:themeColor="text1"/>
        </w:rPr>
      </w:pPr>
    </w:p>
    <w:p w14:paraId="6E18D798" w14:textId="6116C980" w:rsidR="00076B91" w:rsidRDefault="007050D2" w:rsidP="00076B91">
      <w:pPr>
        <w:spacing w:line="246" w:lineRule="exact"/>
        <w:rPr>
          <w:rFonts w:hint="default"/>
          <w:color w:val="000000" w:themeColor="text1"/>
        </w:rPr>
      </w:pPr>
      <w:r w:rsidRPr="003807C2">
        <w:rPr>
          <w:rFonts w:ascii="ＭＳ ゴシック" w:eastAsia="ＭＳ ゴシック" w:hAnsi="ＭＳ ゴシック"/>
          <w:b/>
          <w:color w:val="000000" w:themeColor="text1"/>
          <w:sz w:val="26"/>
          <w:szCs w:val="26"/>
        </w:rPr>
        <w:t>２　補助対象となる事業</w:t>
      </w:r>
    </w:p>
    <w:p w14:paraId="4A13DB4D" w14:textId="0C85D54B" w:rsidR="00076B91" w:rsidRDefault="00076B91" w:rsidP="00076B91">
      <w:pPr>
        <w:spacing w:line="246" w:lineRule="exact"/>
        <w:rPr>
          <w:rFonts w:hint="default"/>
          <w:color w:val="000000" w:themeColor="text1"/>
        </w:rPr>
      </w:pPr>
      <w:r>
        <w:rPr>
          <w:color w:val="000000" w:themeColor="text1"/>
        </w:rPr>
        <w:t xml:space="preserve">　</w:t>
      </w:r>
    </w:p>
    <w:tbl>
      <w:tblPr>
        <w:tblStyle w:val="ab"/>
        <w:tblW w:w="0" w:type="auto"/>
        <w:tblInd w:w="421" w:type="dxa"/>
        <w:tblLook w:val="04A0" w:firstRow="1" w:lastRow="0" w:firstColumn="1" w:lastColumn="0" w:noHBand="0" w:noVBand="1"/>
      </w:tblPr>
      <w:tblGrid>
        <w:gridCol w:w="1586"/>
        <w:gridCol w:w="8187"/>
      </w:tblGrid>
      <w:tr w:rsidR="00D321F4" w14:paraId="42BF7A05" w14:textId="77777777" w:rsidTr="00D321F4">
        <w:trPr>
          <w:trHeight w:val="3928"/>
        </w:trPr>
        <w:tc>
          <w:tcPr>
            <w:tcW w:w="1586" w:type="dxa"/>
            <w:tcBorders>
              <w:top w:val="single" w:sz="4" w:space="0" w:color="auto"/>
            </w:tcBorders>
            <w:vAlign w:val="center"/>
          </w:tcPr>
          <w:p w14:paraId="64CAEE5D" w14:textId="77777777" w:rsidR="00D321F4" w:rsidRDefault="007050D2" w:rsidP="00054895">
            <w:pPr>
              <w:spacing w:line="246" w:lineRule="exact"/>
              <w:jc w:val="center"/>
              <w:rPr>
                <w:rFonts w:ascii="ＤＨＰ特太ゴシック体" w:eastAsia="ＤＨＰ特太ゴシック体" w:hAnsi="ＤＨＰ特太ゴシック体" w:hint="default"/>
                <w:color w:val="000000" w:themeColor="text1"/>
                <w:sz w:val="24"/>
                <w:szCs w:val="24"/>
              </w:rPr>
            </w:pPr>
            <w:r>
              <w:rPr>
                <w:rFonts w:ascii="ＤＨＰ特太ゴシック体" w:eastAsia="ＤＨＰ特太ゴシック体" w:hAnsi="ＤＨＰ特太ゴシック体"/>
                <w:color w:val="000000" w:themeColor="text1"/>
                <w:sz w:val="24"/>
                <w:szCs w:val="24"/>
              </w:rPr>
              <w:t>補助対象</w:t>
            </w:r>
          </w:p>
          <w:p w14:paraId="09497595" w14:textId="17FBC9E8" w:rsidR="007050D2" w:rsidRPr="00676FA3" w:rsidRDefault="007050D2" w:rsidP="00054895">
            <w:pPr>
              <w:spacing w:line="246" w:lineRule="exact"/>
              <w:jc w:val="center"/>
              <w:rPr>
                <w:rFonts w:ascii="ＤＨＰ特太ゴシック体" w:eastAsia="ＤＨＰ特太ゴシック体" w:hAnsi="ＤＨＰ特太ゴシック体" w:hint="default"/>
                <w:color w:val="000000" w:themeColor="text1"/>
                <w:sz w:val="24"/>
                <w:szCs w:val="24"/>
              </w:rPr>
            </w:pPr>
            <w:r>
              <w:rPr>
                <w:rFonts w:ascii="ＤＨＰ特太ゴシック体" w:eastAsia="ＤＨＰ特太ゴシック体" w:hAnsi="ＤＨＰ特太ゴシック体"/>
                <w:color w:val="000000" w:themeColor="text1"/>
                <w:sz w:val="24"/>
                <w:szCs w:val="24"/>
              </w:rPr>
              <w:t xml:space="preserve">事 </w:t>
            </w:r>
            <w:r>
              <w:rPr>
                <w:rFonts w:ascii="ＤＨＰ特太ゴシック体" w:eastAsia="ＤＨＰ特太ゴシック体" w:hAnsi="ＤＨＰ特太ゴシック体" w:hint="default"/>
                <w:color w:val="000000" w:themeColor="text1"/>
                <w:sz w:val="24"/>
                <w:szCs w:val="24"/>
              </w:rPr>
              <w:t xml:space="preserve">   </w:t>
            </w:r>
            <w:r>
              <w:rPr>
                <w:rFonts w:ascii="ＤＨＰ特太ゴシック体" w:eastAsia="ＤＨＰ特太ゴシック体" w:hAnsi="ＤＨＰ特太ゴシック体"/>
                <w:color w:val="000000" w:themeColor="text1"/>
                <w:sz w:val="24"/>
                <w:szCs w:val="24"/>
              </w:rPr>
              <w:t>業</w:t>
            </w:r>
          </w:p>
        </w:tc>
        <w:tc>
          <w:tcPr>
            <w:tcW w:w="8187" w:type="dxa"/>
            <w:tcBorders>
              <w:top w:val="single" w:sz="4" w:space="0" w:color="auto"/>
            </w:tcBorders>
            <w:vAlign w:val="center"/>
          </w:tcPr>
          <w:p w14:paraId="07A9151F" w14:textId="77777777" w:rsidR="007050D2" w:rsidRDefault="007050D2" w:rsidP="007050D2">
            <w:pPr>
              <w:spacing w:line="100" w:lineRule="exact"/>
              <w:rPr>
                <w:rFonts w:asciiTheme="minorEastAsia" w:eastAsiaTheme="minorEastAsia" w:hAnsiTheme="minorEastAsia" w:hint="default"/>
                <w:sz w:val="24"/>
                <w:szCs w:val="24"/>
              </w:rPr>
            </w:pPr>
          </w:p>
          <w:p w14:paraId="068F1BEC" w14:textId="77777777" w:rsidR="007050D2" w:rsidRDefault="007050D2" w:rsidP="007050D2">
            <w:pPr>
              <w:spacing w:line="100" w:lineRule="exact"/>
              <w:rPr>
                <w:rFonts w:asciiTheme="minorEastAsia" w:eastAsiaTheme="minorEastAsia" w:hAnsiTheme="minorEastAsia" w:hint="default"/>
                <w:sz w:val="24"/>
                <w:szCs w:val="24"/>
              </w:rPr>
            </w:pPr>
          </w:p>
          <w:p w14:paraId="3B04B67A" w14:textId="0A1E14CD" w:rsidR="007050D2" w:rsidRPr="007050D2" w:rsidRDefault="007050D2" w:rsidP="007050D2">
            <w:pPr>
              <w:spacing w:line="280" w:lineRule="exact"/>
              <w:rPr>
                <w:rFonts w:asciiTheme="minorEastAsia" w:eastAsiaTheme="minorEastAsia" w:hAnsiTheme="minorEastAsia" w:hint="default"/>
                <w:sz w:val="24"/>
                <w:szCs w:val="24"/>
              </w:rPr>
            </w:pPr>
            <w:r w:rsidRPr="007050D2">
              <w:rPr>
                <w:rFonts w:asciiTheme="minorEastAsia" w:eastAsiaTheme="minorEastAsia" w:hAnsiTheme="minorEastAsia"/>
                <w:sz w:val="24"/>
                <w:szCs w:val="24"/>
              </w:rPr>
              <w:t xml:space="preserve">　商店街等及び商店街</w:t>
            </w:r>
            <w:r>
              <w:rPr>
                <w:rFonts w:asciiTheme="minorEastAsia" w:eastAsiaTheme="minorEastAsia" w:hAnsiTheme="minorEastAsia"/>
                <w:sz w:val="24"/>
                <w:szCs w:val="24"/>
              </w:rPr>
              <w:t>関係者</w:t>
            </w:r>
            <w:r w:rsidRPr="007050D2">
              <w:rPr>
                <w:rFonts w:asciiTheme="minorEastAsia" w:eastAsiaTheme="minorEastAsia" w:hAnsiTheme="minorEastAsia"/>
                <w:sz w:val="24"/>
                <w:szCs w:val="24"/>
              </w:rPr>
              <w:t>が自らの魅力の再認識や情報発信のために行う取組、商店街の多機能化を推進するために行う取組、学生や若者など商店街に関心を持つ人材との連携による外部人材の力も巻き込んだ人材育成に資する</w:t>
            </w:r>
            <w:r>
              <w:rPr>
                <w:rFonts w:asciiTheme="minorEastAsia" w:eastAsiaTheme="minorEastAsia" w:hAnsiTheme="minorEastAsia"/>
                <w:sz w:val="24"/>
                <w:szCs w:val="24"/>
              </w:rPr>
              <w:t>取組等、</w:t>
            </w:r>
            <w:r w:rsidRPr="007050D2">
              <w:rPr>
                <w:rFonts w:asciiTheme="minorEastAsia" w:eastAsiaTheme="minorEastAsia" w:hAnsiTheme="minorEastAsia"/>
                <w:sz w:val="24"/>
                <w:szCs w:val="24"/>
                <w:u w:val="single"/>
              </w:rPr>
              <w:t>商店街</w:t>
            </w:r>
            <w:r w:rsidR="00263A16">
              <w:rPr>
                <w:rFonts w:asciiTheme="minorEastAsia" w:eastAsiaTheme="minorEastAsia" w:hAnsiTheme="minorEastAsia"/>
                <w:sz w:val="24"/>
                <w:szCs w:val="24"/>
                <w:u w:val="single"/>
              </w:rPr>
              <w:t>の活性化</w:t>
            </w:r>
            <w:r w:rsidRPr="007050D2">
              <w:rPr>
                <w:rFonts w:asciiTheme="minorEastAsia" w:eastAsiaTheme="minorEastAsia" w:hAnsiTheme="minorEastAsia"/>
                <w:sz w:val="24"/>
                <w:szCs w:val="24"/>
                <w:u w:val="single"/>
              </w:rPr>
              <w:t>を担う人材育成に取り組む事業</w:t>
            </w:r>
            <w:r w:rsidRPr="007050D2">
              <w:rPr>
                <w:rFonts w:asciiTheme="minorEastAsia" w:eastAsiaTheme="minorEastAsia" w:hAnsiTheme="minorEastAsia"/>
                <w:sz w:val="24"/>
                <w:szCs w:val="24"/>
              </w:rPr>
              <w:t>。</w:t>
            </w:r>
          </w:p>
          <w:p w14:paraId="7C8EB9C2" w14:textId="52EC53B0" w:rsidR="007050D2" w:rsidRPr="007050D2" w:rsidRDefault="007050D2" w:rsidP="00076B91">
            <w:pPr>
              <w:spacing w:line="0" w:lineRule="atLeast"/>
              <w:rPr>
                <w:rFonts w:asciiTheme="minorEastAsia" w:eastAsiaTheme="minorEastAsia" w:hAnsiTheme="minorEastAsia" w:hint="default"/>
                <w:b/>
                <w:sz w:val="24"/>
                <w:szCs w:val="24"/>
              </w:rPr>
            </w:pPr>
          </w:p>
          <w:p w14:paraId="4F5365CC" w14:textId="731807DF" w:rsidR="007050D2" w:rsidRPr="005811D8" w:rsidRDefault="005811D8" w:rsidP="00076B91">
            <w:pPr>
              <w:spacing w:line="0" w:lineRule="atLeast"/>
              <w:rPr>
                <w:rFonts w:ascii="ＤＨＰ特太ゴシック体" w:eastAsia="ＤＨＰ特太ゴシック体" w:hAnsi="ＤＨＰ特太ゴシック体" w:hint="default"/>
                <w:color w:val="000000" w:themeColor="text1"/>
                <w:sz w:val="24"/>
                <w:szCs w:val="24"/>
              </w:rPr>
            </w:pPr>
            <w:r>
              <w:rPr>
                <w:rFonts w:ascii="ＤＨＰ特太ゴシック体" w:eastAsia="ＤＨＰ特太ゴシック体" w:hAnsi="ＤＨＰ特太ゴシック体"/>
                <w:color w:val="000000" w:themeColor="text1"/>
                <w:sz w:val="24"/>
                <w:szCs w:val="24"/>
              </w:rPr>
              <w:t>例えば・・・</w:t>
            </w:r>
          </w:p>
          <w:p w14:paraId="336A8FD1" w14:textId="6FB50A2E" w:rsidR="00D321F4" w:rsidRPr="00CD6636" w:rsidRDefault="00D321F4" w:rsidP="00076B91">
            <w:pPr>
              <w:spacing w:line="0" w:lineRule="atLeast"/>
              <w:rPr>
                <w:rFonts w:ascii="ＭＳ ゴシック" w:eastAsia="ＭＳ ゴシック" w:hAnsi="ＭＳ ゴシック" w:hint="default"/>
                <w:b/>
                <w:sz w:val="24"/>
                <w:szCs w:val="24"/>
              </w:rPr>
            </w:pPr>
            <w:r w:rsidRPr="00CD6636">
              <w:rPr>
                <w:rFonts w:ascii="ＭＳ ゴシック" w:eastAsia="ＭＳ ゴシック" w:hAnsi="ＭＳ ゴシック"/>
                <w:b/>
                <w:sz w:val="24"/>
                <w:szCs w:val="24"/>
              </w:rPr>
              <w:t>◆組織に関わること など</w:t>
            </w:r>
          </w:p>
          <w:p w14:paraId="3CEAB48B" w14:textId="61673D0B" w:rsidR="00D321F4" w:rsidRPr="000355DD" w:rsidRDefault="00D321F4" w:rsidP="007050D2">
            <w:pPr>
              <w:spacing w:line="280" w:lineRule="exact"/>
              <w:ind w:leftChars="100" w:left="295" w:hangingChars="42" w:hanging="97"/>
              <w:rPr>
                <w:rFonts w:ascii="TmsRmn" w:hAnsi="TmsRmn" w:hint="default"/>
                <w:color w:val="000000" w:themeColor="text1"/>
                <w:spacing w:val="2"/>
                <w:sz w:val="24"/>
                <w:szCs w:val="22"/>
              </w:rPr>
            </w:pPr>
            <w:r w:rsidRPr="000355DD">
              <w:rPr>
                <w:rFonts w:ascii="TmsRmn" w:hAnsi="TmsRmn"/>
                <w:color w:val="000000" w:themeColor="text1"/>
                <w:spacing w:val="2"/>
                <w:sz w:val="24"/>
                <w:szCs w:val="22"/>
              </w:rPr>
              <w:t>・外部講師を招いた組織運営検討会、若手商店主の勉強会、他の商店街と合同の取組発表会、買い物客への意識調査</w:t>
            </w:r>
          </w:p>
          <w:p w14:paraId="131D12A3" w14:textId="77777777" w:rsidR="00D321F4" w:rsidRPr="000355DD" w:rsidRDefault="00D321F4" w:rsidP="007050D2">
            <w:pPr>
              <w:spacing w:afterLines="50" w:after="123" w:line="280" w:lineRule="exact"/>
              <w:ind w:leftChars="77" w:left="293" w:hangingChars="61" w:hanging="141"/>
              <w:rPr>
                <w:rFonts w:ascii="TmsRmn" w:hAnsi="TmsRmn" w:hint="default"/>
                <w:color w:val="000000" w:themeColor="text1"/>
                <w:spacing w:val="2"/>
                <w:sz w:val="24"/>
                <w:szCs w:val="22"/>
              </w:rPr>
            </w:pPr>
            <w:r w:rsidRPr="000355DD">
              <w:rPr>
                <w:rFonts w:ascii="TmsRmn" w:hAnsi="TmsRmn"/>
                <w:color w:val="000000" w:themeColor="text1"/>
                <w:spacing w:val="2"/>
                <w:sz w:val="24"/>
                <w:szCs w:val="22"/>
              </w:rPr>
              <w:t>・学生等の外部の視点も交えた商店街のあり方検討会や、学生等と連携した事業実施に向けた企画会議</w:t>
            </w:r>
          </w:p>
          <w:p w14:paraId="5D60BE65" w14:textId="77777777" w:rsidR="00D321F4" w:rsidRPr="00CD6636" w:rsidRDefault="00D321F4" w:rsidP="00076B91">
            <w:pPr>
              <w:spacing w:line="0" w:lineRule="atLeast"/>
              <w:rPr>
                <w:rFonts w:asciiTheme="majorEastAsia" w:eastAsiaTheme="majorEastAsia" w:hAnsiTheme="majorEastAsia" w:hint="default"/>
                <w:b/>
                <w:sz w:val="24"/>
                <w:szCs w:val="24"/>
              </w:rPr>
            </w:pPr>
            <w:r w:rsidRPr="00CD6636">
              <w:rPr>
                <w:rFonts w:asciiTheme="majorEastAsia" w:eastAsiaTheme="majorEastAsia" w:hAnsiTheme="majorEastAsia"/>
                <w:b/>
                <w:sz w:val="24"/>
                <w:szCs w:val="24"/>
              </w:rPr>
              <w:t>◆情報発信に関わること など</w:t>
            </w:r>
          </w:p>
          <w:p w14:paraId="1E250818" w14:textId="2F0A8991" w:rsidR="00D321F4" w:rsidRPr="000355DD" w:rsidRDefault="00D321F4" w:rsidP="000355DD">
            <w:pPr>
              <w:spacing w:line="240" w:lineRule="exact"/>
              <w:rPr>
                <w:rFonts w:ascii="TmsRmn" w:hAnsi="TmsRmn" w:hint="default"/>
                <w:color w:val="000000" w:themeColor="text1"/>
                <w:spacing w:val="2"/>
                <w:sz w:val="24"/>
                <w:szCs w:val="22"/>
              </w:rPr>
            </w:pPr>
            <w:r w:rsidRPr="00E3394F">
              <w:rPr>
                <w:rFonts w:asciiTheme="minorEastAsia" w:eastAsiaTheme="minorEastAsia" w:hAnsiTheme="minorEastAsia"/>
                <w:sz w:val="24"/>
                <w:szCs w:val="24"/>
              </w:rPr>
              <w:t xml:space="preserve">　</w:t>
            </w:r>
            <w:r w:rsidR="000355DD" w:rsidRPr="000355DD">
              <w:rPr>
                <w:rFonts w:ascii="TmsRmn" w:hAnsi="TmsRmn"/>
                <w:color w:val="000000" w:themeColor="text1"/>
                <w:spacing w:val="2"/>
                <w:sz w:val="24"/>
                <w:szCs w:val="22"/>
              </w:rPr>
              <w:t>・</w:t>
            </w:r>
            <w:r w:rsidRPr="000355DD">
              <w:rPr>
                <w:rFonts w:ascii="TmsRmn" w:hAnsi="TmsRmn"/>
                <w:color w:val="000000" w:themeColor="text1"/>
                <w:spacing w:val="2"/>
                <w:sz w:val="24"/>
                <w:szCs w:val="22"/>
              </w:rPr>
              <w:t>ＳＮＳ活用に関する勉強会、･ＥＣサイト運営に関する講習会</w:t>
            </w:r>
          </w:p>
          <w:p w14:paraId="56CA223F" w14:textId="3A0C3D84" w:rsidR="00D321F4" w:rsidRDefault="000355DD" w:rsidP="007050D2">
            <w:pPr>
              <w:spacing w:line="280" w:lineRule="exact"/>
              <w:ind w:firstLineChars="100" w:firstLine="232"/>
              <w:rPr>
                <w:rFonts w:ascii="TmsRmn" w:hAnsi="TmsRmn" w:hint="default"/>
                <w:color w:val="000000" w:themeColor="text1"/>
                <w:spacing w:val="2"/>
                <w:sz w:val="24"/>
                <w:szCs w:val="22"/>
              </w:rPr>
            </w:pPr>
            <w:r w:rsidRPr="000355DD">
              <w:rPr>
                <w:rFonts w:ascii="TmsRmn" w:hAnsi="TmsRmn"/>
                <w:color w:val="000000" w:themeColor="text1"/>
                <w:spacing w:val="2"/>
                <w:sz w:val="24"/>
                <w:szCs w:val="22"/>
              </w:rPr>
              <w:t>・</w:t>
            </w:r>
            <w:r w:rsidR="00D321F4" w:rsidRPr="000355DD">
              <w:rPr>
                <w:rFonts w:ascii="TmsRmn" w:hAnsi="TmsRmn"/>
                <w:color w:val="000000" w:themeColor="text1"/>
                <w:spacing w:val="2"/>
                <w:sz w:val="24"/>
                <w:szCs w:val="22"/>
              </w:rPr>
              <w:t>学生等による今どきの情報発信講習会</w:t>
            </w:r>
          </w:p>
          <w:p w14:paraId="02A0B8F7" w14:textId="77777777" w:rsidR="007050D2" w:rsidRPr="000355DD" w:rsidRDefault="007050D2" w:rsidP="007050D2">
            <w:pPr>
              <w:spacing w:line="280" w:lineRule="exact"/>
              <w:ind w:firstLineChars="100" w:firstLine="232"/>
              <w:rPr>
                <w:rFonts w:ascii="TmsRmn" w:hAnsi="TmsRmn" w:hint="default"/>
                <w:color w:val="000000" w:themeColor="text1"/>
                <w:spacing w:val="2"/>
                <w:sz w:val="24"/>
                <w:szCs w:val="22"/>
              </w:rPr>
            </w:pPr>
          </w:p>
          <w:p w14:paraId="262573B4" w14:textId="77777777" w:rsidR="00D321F4" w:rsidRPr="00CD6636" w:rsidRDefault="00D321F4" w:rsidP="00076B91">
            <w:pPr>
              <w:spacing w:line="0" w:lineRule="atLeast"/>
              <w:rPr>
                <w:rFonts w:asciiTheme="majorEastAsia" w:eastAsiaTheme="majorEastAsia" w:hAnsiTheme="majorEastAsia" w:hint="default"/>
                <w:b/>
                <w:sz w:val="24"/>
                <w:szCs w:val="24"/>
              </w:rPr>
            </w:pPr>
            <w:r w:rsidRPr="00CD6636">
              <w:rPr>
                <w:rFonts w:asciiTheme="majorEastAsia" w:eastAsiaTheme="majorEastAsia" w:hAnsiTheme="majorEastAsia"/>
                <w:b/>
                <w:sz w:val="24"/>
                <w:szCs w:val="24"/>
              </w:rPr>
              <w:t>◆その他</w:t>
            </w:r>
          </w:p>
          <w:p w14:paraId="05D48A93" w14:textId="05A8936A" w:rsidR="00D321F4" w:rsidRPr="000355DD" w:rsidRDefault="00D321F4" w:rsidP="007050D2">
            <w:pPr>
              <w:spacing w:line="280" w:lineRule="exact"/>
              <w:ind w:firstLineChars="98" w:firstLine="223"/>
              <w:rPr>
                <w:rFonts w:ascii="TmsRmn" w:hAnsi="TmsRmn" w:hint="default"/>
                <w:color w:val="000000" w:themeColor="text1"/>
                <w:spacing w:val="2"/>
                <w:sz w:val="24"/>
                <w:szCs w:val="22"/>
              </w:rPr>
            </w:pPr>
            <w:r>
              <w:rPr>
                <w:rFonts w:asciiTheme="minorEastAsia" w:eastAsiaTheme="minorEastAsia" w:hAnsiTheme="minorEastAsia"/>
                <w:sz w:val="24"/>
                <w:szCs w:val="24"/>
              </w:rPr>
              <w:t>・</w:t>
            </w:r>
            <w:r w:rsidRPr="000355DD">
              <w:rPr>
                <w:rFonts w:ascii="TmsRmn" w:hAnsi="TmsRmn"/>
                <w:color w:val="000000" w:themeColor="text1"/>
                <w:spacing w:val="2"/>
                <w:sz w:val="24"/>
                <w:szCs w:val="22"/>
              </w:rPr>
              <w:t>商店街名産品の商品開発勉強会</w:t>
            </w:r>
          </w:p>
          <w:p w14:paraId="45D4E1A3" w14:textId="77777777" w:rsidR="00D321F4" w:rsidRPr="000355DD" w:rsidRDefault="00D321F4" w:rsidP="007050D2">
            <w:pPr>
              <w:spacing w:line="280" w:lineRule="exact"/>
              <w:ind w:firstLineChars="102" w:firstLine="236"/>
              <w:rPr>
                <w:rFonts w:ascii="TmsRmn" w:hAnsi="TmsRmn" w:hint="default"/>
                <w:color w:val="000000" w:themeColor="text1"/>
                <w:spacing w:val="2"/>
                <w:sz w:val="24"/>
                <w:szCs w:val="22"/>
              </w:rPr>
            </w:pPr>
            <w:r w:rsidRPr="000355DD">
              <w:rPr>
                <w:rFonts w:ascii="TmsRmn" w:hAnsi="TmsRmn"/>
                <w:color w:val="000000" w:themeColor="text1"/>
                <w:spacing w:val="2"/>
                <w:sz w:val="24"/>
                <w:szCs w:val="22"/>
              </w:rPr>
              <w:t>・学生等による商店街広報誌や地図等の作成</w:t>
            </w:r>
          </w:p>
          <w:p w14:paraId="0BE00044" w14:textId="77777777" w:rsidR="00D321F4" w:rsidRDefault="00D321F4" w:rsidP="007050D2">
            <w:pPr>
              <w:spacing w:line="280" w:lineRule="exact"/>
              <w:ind w:firstLineChars="102" w:firstLine="236"/>
              <w:rPr>
                <w:rFonts w:ascii="TmsRmn" w:hAnsi="TmsRmn" w:hint="default"/>
                <w:color w:val="000000" w:themeColor="text1"/>
                <w:spacing w:val="2"/>
                <w:sz w:val="24"/>
                <w:szCs w:val="22"/>
              </w:rPr>
            </w:pPr>
            <w:r w:rsidRPr="000355DD">
              <w:rPr>
                <w:rFonts w:ascii="TmsRmn" w:hAnsi="TmsRmn"/>
                <w:color w:val="000000" w:themeColor="text1"/>
                <w:spacing w:val="2"/>
                <w:sz w:val="24"/>
                <w:szCs w:val="22"/>
              </w:rPr>
              <w:t>・店の品物のディスプレイ等、　学生の感性でリブランディングする</w:t>
            </w:r>
          </w:p>
          <w:p w14:paraId="7DC9D363" w14:textId="5CCBA75A" w:rsidR="007050D2" w:rsidRPr="007050D2" w:rsidRDefault="007050D2" w:rsidP="007050D2">
            <w:pPr>
              <w:spacing w:line="100" w:lineRule="exact"/>
              <w:ind w:firstLineChars="102" w:firstLine="236"/>
              <w:rPr>
                <w:rFonts w:ascii="TmsRmn" w:hAnsi="TmsRmn" w:hint="default"/>
                <w:color w:val="000000" w:themeColor="text1"/>
                <w:spacing w:val="2"/>
                <w:sz w:val="24"/>
                <w:szCs w:val="22"/>
              </w:rPr>
            </w:pPr>
          </w:p>
        </w:tc>
      </w:tr>
      <w:tr w:rsidR="00076B91" w14:paraId="219AAF6B" w14:textId="77777777" w:rsidTr="00CD6636">
        <w:trPr>
          <w:trHeight w:val="1058"/>
        </w:trPr>
        <w:tc>
          <w:tcPr>
            <w:tcW w:w="1586" w:type="dxa"/>
            <w:vAlign w:val="center"/>
          </w:tcPr>
          <w:p w14:paraId="6780A28E" w14:textId="77777777" w:rsidR="00076B91" w:rsidRPr="00676FA3" w:rsidRDefault="00076B91" w:rsidP="00054895">
            <w:pPr>
              <w:spacing w:line="246" w:lineRule="exact"/>
              <w:jc w:val="center"/>
              <w:rPr>
                <w:rFonts w:ascii="ＤＨＰ特太ゴシック体" w:eastAsia="ＤＨＰ特太ゴシック体" w:hAnsi="ＤＨＰ特太ゴシック体" w:hint="default"/>
                <w:color w:val="000000" w:themeColor="text1"/>
                <w:sz w:val="24"/>
                <w:szCs w:val="24"/>
              </w:rPr>
            </w:pPr>
            <w:r>
              <w:rPr>
                <w:rFonts w:ascii="ＤＨＰ特太ゴシック体" w:eastAsia="ＤＨＰ特太ゴシック体" w:hAnsi="ＤＨＰ特太ゴシック体"/>
                <w:color w:val="000000" w:themeColor="text1"/>
                <w:sz w:val="24"/>
                <w:szCs w:val="24"/>
              </w:rPr>
              <w:t>補助対象者</w:t>
            </w:r>
          </w:p>
        </w:tc>
        <w:tc>
          <w:tcPr>
            <w:tcW w:w="8187" w:type="dxa"/>
            <w:vAlign w:val="center"/>
          </w:tcPr>
          <w:p w14:paraId="4CE8FF65" w14:textId="52AF4688" w:rsidR="00076B91" w:rsidRPr="00676FA3" w:rsidRDefault="00076B91" w:rsidP="007050D2">
            <w:pPr>
              <w:spacing w:afterLines="50" w:after="123" w:line="400" w:lineRule="exact"/>
              <w:ind w:leftChars="17" w:left="34"/>
              <w:rPr>
                <w:rFonts w:ascii="UD デジタル 教科書体 NK-R" w:eastAsia="UD デジタル 教科書体 NK-R" w:hint="default"/>
                <w:color w:val="000000" w:themeColor="text1"/>
              </w:rPr>
            </w:pPr>
            <w:r w:rsidRPr="00CD6636">
              <w:rPr>
                <w:rFonts w:ascii="TmsRmn" w:hAnsi="TmsRmn"/>
                <w:color w:val="000000" w:themeColor="text1"/>
                <w:spacing w:val="2"/>
                <w:sz w:val="24"/>
                <w:szCs w:val="22"/>
              </w:rPr>
              <w:t>商店街振興組合、商店街･小売市場における事業協同組合、任意団体の商店街</w:t>
            </w:r>
            <w:r w:rsidR="00CD6636">
              <w:rPr>
                <w:rFonts w:ascii="TmsRmn" w:hAnsi="TmsRmn"/>
                <w:color w:val="000000" w:themeColor="text1"/>
                <w:spacing w:val="2"/>
                <w:sz w:val="24"/>
                <w:szCs w:val="22"/>
              </w:rPr>
              <w:t>、</w:t>
            </w:r>
            <w:r w:rsidRPr="00CD6636">
              <w:rPr>
                <w:rFonts w:ascii="TmsRmn" w:hAnsi="TmsRmn"/>
                <w:color w:val="000000" w:themeColor="text1"/>
                <w:spacing w:val="2"/>
                <w:sz w:val="24"/>
                <w:szCs w:val="22"/>
              </w:rPr>
              <w:t>地域のまちづくりや商業活性化等に取り組む民間事業者等</w:t>
            </w:r>
          </w:p>
        </w:tc>
      </w:tr>
      <w:tr w:rsidR="00644D52" w14:paraId="550ED71F" w14:textId="77777777" w:rsidTr="00263A16">
        <w:trPr>
          <w:trHeight w:val="405"/>
        </w:trPr>
        <w:tc>
          <w:tcPr>
            <w:tcW w:w="1586" w:type="dxa"/>
            <w:vAlign w:val="center"/>
          </w:tcPr>
          <w:p w14:paraId="631F043E" w14:textId="6EAD1E11" w:rsidR="00644D52" w:rsidRPr="00676FA3" w:rsidRDefault="00644D52" w:rsidP="00263A16">
            <w:pPr>
              <w:spacing w:line="240" w:lineRule="exact"/>
              <w:jc w:val="center"/>
              <w:rPr>
                <w:rFonts w:ascii="ＤＨＰ特太ゴシック体" w:eastAsia="ＤＨＰ特太ゴシック体" w:hAnsi="ＤＨＰ特太ゴシック体" w:hint="default"/>
                <w:color w:val="000000" w:themeColor="text1"/>
                <w:sz w:val="24"/>
                <w:szCs w:val="24"/>
              </w:rPr>
            </w:pPr>
            <w:r w:rsidRPr="00076B91">
              <w:rPr>
                <w:rFonts w:ascii="ＤＨＰ特太ゴシック体" w:eastAsia="ＤＨＰ特太ゴシック体" w:hAnsi="ＤＨＰ特太ゴシック体"/>
                <w:color w:val="000000" w:themeColor="text1"/>
                <w:sz w:val="24"/>
                <w:szCs w:val="24"/>
              </w:rPr>
              <w:t>補助率</w:t>
            </w:r>
          </w:p>
        </w:tc>
        <w:tc>
          <w:tcPr>
            <w:tcW w:w="8187" w:type="dxa"/>
            <w:vAlign w:val="center"/>
          </w:tcPr>
          <w:p w14:paraId="4E7AB8C2" w14:textId="50B95D2B" w:rsidR="00644D52" w:rsidRPr="00D25BF1" w:rsidRDefault="00644D52" w:rsidP="00263A16">
            <w:pPr>
              <w:spacing w:line="220" w:lineRule="exact"/>
              <w:jc w:val="center"/>
              <w:rPr>
                <w:rFonts w:ascii="ＭＳ 明朝" w:hAnsi="ＭＳ 明朝" w:hint="default"/>
                <w:color w:val="000000" w:themeColor="text1"/>
              </w:rPr>
            </w:pPr>
            <w:r w:rsidRPr="00D25BF1">
              <w:rPr>
                <w:rFonts w:ascii="ＭＳ 明朝" w:hAnsi="ＭＳ 明朝"/>
                <w:color w:val="000000" w:themeColor="text1"/>
              </w:rPr>
              <w:t>１０分の１０</w:t>
            </w:r>
          </w:p>
        </w:tc>
      </w:tr>
      <w:tr w:rsidR="00263A16" w14:paraId="15D2BD99" w14:textId="77777777" w:rsidTr="007050D2">
        <w:trPr>
          <w:trHeight w:val="361"/>
        </w:trPr>
        <w:tc>
          <w:tcPr>
            <w:tcW w:w="1586" w:type="dxa"/>
            <w:vAlign w:val="center"/>
          </w:tcPr>
          <w:p w14:paraId="1CE60DF6" w14:textId="18CD1103" w:rsidR="00263A16" w:rsidRPr="00076B91" w:rsidRDefault="00263A16" w:rsidP="00054895">
            <w:pPr>
              <w:spacing w:line="240" w:lineRule="exact"/>
              <w:jc w:val="center"/>
              <w:rPr>
                <w:rFonts w:ascii="ＤＨＰ特太ゴシック体" w:eastAsia="ＤＨＰ特太ゴシック体" w:hAnsi="ＤＨＰ特太ゴシック体" w:hint="default"/>
                <w:color w:val="000000" w:themeColor="text1"/>
                <w:sz w:val="24"/>
                <w:szCs w:val="24"/>
              </w:rPr>
            </w:pPr>
            <w:r>
              <w:rPr>
                <w:rFonts w:ascii="ＤＨＰ特太ゴシック体" w:eastAsia="ＤＨＰ特太ゴシック体" w:hAnsi="ＤＨＰ特太ゴシック体"/>
                <w:color w:val="000000" w:themeColor="text1"/>
                <w:sz w:val="24"/>
                <w:szCs w:val="24"/>
              </w:rPr>
              <w:t>補助限度額</w:t>
            </w:r>
          </w:p>
        </w:tc>
        <w:tc>
          <w:tcPr>
            <w:tcW w:w="8187" w:type="dxa"/>
            <w:vAlign w:val="center"/>
          </w:tcPr>
          <w:p w14:paraId="40B25E26" w14:textId="703B2189" w:rsidR="00263A16" w:rsidRPr="00D25BF1" w:rsidRDefault="00263A16" w:rsidP="00263A16">
            <w:pPr>
              <w:spacing w:line="220" w:lineRule="exact"/>
              <w:jc w:val="center"/>
              <w:rPr>
                <w:rFonts w:ascii="ＭＳ 明朝" w:hAnsi="ＭＳ 明朝" w:hint="default"/>
                <w:color w:val="000000" w:themeColor="text1"/>
              </w:rPr>
            </w:pPr>
            <w:r>
              <w:rPr>
                <w:rFonts w:ascii="ＭＳ 明朝" w:hAnsi="ＭＳ 明朝"/>
                <w:color w:val="000000" w:themeColor="text1"/>
              </w:rPr>
              <w:t>２０万円</w:t>
            </w:r>
          </w:p>
        </w:tc>
      </w:tr>
      <w:tr w:rsidR="00076B91" w14:paraId="4CB25572" w14:textId="77777777" w:rsidTr="00CD6636">
        <w:trPr>
          <w:trHeight w:val="974"/>
        </w:trPr>
        <w:tc>
          <w:tcPr>
            <w:tcW w:w="1586" w:type="dxa"/>
            <w:vAlign w:val="center"/>
          </w:tcPr>
          <w:p w14:paraId="355FA8A3" w14:textId="77777777" w:rsidR="00076B91" w:rsidRDefault="00076B91" w:rsidP="00054895">
            <w:pPr>
              <w:spacing w:line="246" w:lineRule="exact"/>
              <w:jc w:val="center"/>
              <w:rPr>
                <w:rFonts w:ascii="ＤＨＰ特太ゴシック体" w:eastAsia="ＤＨＰ特太ゴシック体" w:hAnsi="ＤＨＰ特太ゴシック体" w:hint="default"/>
                <w:color w:val="000000" w:themeColor="text1"/>
                <w:sz w:val="24"/>
                <w:szCs w:val="24"/>
              </w:rPr>
            </w:pPr>
            <w:r>
              <w:rPr>
                <w:rFonts w:ascii="ＤＨＰ特太ゴシック体" w:eastAsia="ＤＨＰ特太ゴシック体" w:hAnsi="ＤＨＰ特太ゴシック体"/>
                <w:color w:val="000000" w:themeColor="text1"/>
                <w:sz w:val="24"/>
                <w:szCs w:val="24"/>
              </w:rPr>
              <w:t>補助対象</w:t>
            </w:r>
          </w:p>
          <w:p w14:paraId="31D55007" w14:textId="77777777" w:rsidR="00076B91" w:rsidRPr="00676FA3" w:rsidRDefault="00076B91" w:rsidP="00054895">
            <w:pPr>
              <w:spacing w:line="246" w:lineRule="exact"/>
              <w:jc w:val="center"/>
              <w:rPr>
                <w:rFonts w:ascii="ＤＨＰ特太ゴシック体" w:eastAsia="ＤＨＰ特太ゴシック体" w:hAnsi="ＤＨＰ特太ゴシック体" w:hint="default"/>
                <w:color w:val="000000" w:themeColor="text1"/>
                <w:sz w:val="24"/>
                <w:szCs w:val="24"/>
              </w:rPr>
            </w:pPr>
            <w:r w:rsidRPr="00076B91">
              <w:rPr>
                <w:rFonts w:ascii="ＤＨＰ特太ゴシック体" w:eastAsia="ＤＨＰ特太ゴシック体" w:hAnsi="ＤＨＰ特太ゴシック体"/>
                <w:color w:val="000000" w:themeColor="text1"/>
                <w:sz w:val="24"/>
                <w:szCs w:val="24"/>
              </w:rPr>
              <w:t>経費</w:t>
            </w:r>
          </w:p>
        </w:tc>
        <w:tc>
          <w:tcPr>
            <w:tcW w:w="8187" w:type="dxa"/>
            <w:vAlign w:val="center"/>
          </w:tcPr>
          <w:p w14:paraId="5F6BFC13" w14:textId="77777777" w:rsidR="00076B91" w:rsidRPr="00DA169C" w:rsidRDefault="00076B91" w:rsidP="007050D2">
            <w:pPr>
              <w:spacing w:afterLines="50" w:after="123" w:line="400" w:lineRule="exact"/>
              <w:ind w:leftChars="17" w:left="34"/>
              <w:rPr>
                <w:rFonts w:ascii="ＭＳ 明朝" w:hAnsi="ＭＳ 明朝" w:hint="default"/>
                <w:color w:val="000000" w:themeColor="text1"/>
                <w:sz w:val="24"/>
                <w:szCs w:val="24"/>
              </w:rPr>
            </w:pPr>
            <w:r w:rsidRPr="00CD6636">
              <w:rPr>
                <w:rFonts w:ascii="TmsRmn" w:hAnsi="TmsRmn"/>
                <w:color w:val="000000" w:themeColor="text1"/>
                <w:spacing w:val="2"/>
                <w:sz w:val="24"/>
                <w:szCs w:val="22"/>
              </w:rPr>
              <w:t>報償費（謝金等）、旅費、消耗品費、印刷製本費、役務費、通信運搬費、広告宣伝費、使用料及び賃借料（店舗等賃借料については６ヶ月以内）、委託料</w:t>
            </w:r>
          </w:p>
        </w:tc>
      </w:tr>
      <w:tr w:rsidR="00076B91" w14:paraId="5E6A9944" w14:textId="77777777" w:rsidTr="0062774F">
        <w:trPr>
          <w:trHeight w:val="2844"/>
        </w:trPr>
        <w:tc>
          <w:tcPr>
            <w:tcW w:w="1586" w:type="dxa"/>
            <w:vAlign w:val="center"/>
          </w:tcPr>
          <w:p w14:paraId="31336AED" w14:textId="4F158A19" w:rsidR="00076B91" w:rsidRPr="0062774F" w:rsidRDefault="0062774F" w:rsidP="0062774F">
            <w:pPr>
              <w:spacing w:line="246" w:lineRule="exact"/>
              <w:jc w:val="center"/>
              <w:rPr>
                <w:rFonts w:ascii="ＤＨＰ特太ゴシック体" w:eastAsia="ＤＨＰ特太ゴシック体" w:hAnsi="ＤＨＰ特太ゴシック体" w:hint="default"/>
                <w:color w:val="000000" w:themeColor="text1"/>
                <w:w w:val="85"/>
                <w:sz w:val="24"/>
                <w:szCs w:val="24"/>
              </w:rPr>
            </w:pPr>
            <w:r w:rsidRPr="0062774F">
              <w:rPr>
                <w:rFonts w:ascii="ＤＨＰ特太ゴシック体" w:eastAsia="ＤＨＰ特太ゴシック体" w:hAnsi="ＤＨＰ特太ゴシック体"/>
                <w:color w:val="000000" w:themeColor="text1"/>
                <w:w w:val="85"/>
                <w:sz w:val="24"/>
                <w:szCs w:val="24"/>
              </w:rPr>
              <w:t>備考</w:t>
            </w:r>
          </w:p>
        </w:tc>
        <w:tc>
          <w:tcPr>
            <w:tcW w:w="8187" w:type="dxa"/>
            <w:vAlign w:val="center"/>
          </w:tcPr>
          <w:p w14:paraId="7BE3B9A0" w14:textId="77777777" w:rsidR="00076B91" w:rsidRPr="00DA169C" w:rsidRDefault="00076B91" w:rsidP="00E3394F">
            <w:pPr>
              <w:spacing w:line="220" w:lineRule="exact"/>
              <w:rPr>
                <w:rFonts w:ascii="ＭＳ 明朝" w:hAnsi="ＭＳ 明朝" w:hint="default"/>
                <w:color w:val="000000" w:themeColor="text1"/>
                <w:sz w:val="24"/>
                <w:szCs w:val="24"/>
              </w:rPr>
            </w:pPr>
            <w:r w:rsidRPr="00DA169C">
              <w:rPr>
                <w:rFonts w:ascii="ＭＳ 明朝" w:hAnsi="ＭＳ 明朝"/>
                <w:color w:val="000000" w:themeColor="text1"/>
                <w:sz w:val="24"/>
                <w:szCs w:val="24"/>
              </w:rPr>
              <w:t xml:space="preserve">　</w:t>
            </w:r>
          </w:p>
          <w:p w14:paraId="25400324" w14:textId="7152074B" w:rsidR="00076B91" w:rsidRPr="00DA169C" w:rsidRDefault="00076B91" w:rsidP="00054895">
            <w:pPr>
              <w:pStyle w:val="af1"/>
              <w:numPr>
                <w:ilvl w:val="0"/>
                <w:numId w:val="1"/>
              </w:numPr>
              <w:spacing w:line="246" w:lineRule="exact"/>
              <w:ind w:leftChars="0" w:left="285" w:hanging="284"/>
              <w:rPr>
                <w:rFonts w:ascii="ＭＳ 明朝" w:hAnsi="ＭＳ 明朝" w:hint="default"/>
                <w:color w:val="000000" w:themeColor="text1"/>
                <w:sz w:val="24"/>
                <w:szCs w:val="24"/>
              </w:rPr>
            </w:pPr>
            <w:r w:rsidRPr="00DA169C">
              <w:rPr>
                <w:rFonts w:ascii="ＭＳ 明朝" w:hAnsi="ＭＳ 明朝"/>
                <w:color w:val="000000" w:themeColor="text1"/>
                <w:sz w:val="24"/>
                <w:szCs w:val="24"/>
              </w:rPr>
              <w:t>これまでに京都府からの補助実績がある取組は補助対象外</w:t>
            </w:r>
          </w:p>
          <w:p w14:paraId="57297480" w14:textId="77777777" w:rsidR="00E3394F" w:rsidRPr="00DA169C" w:rsidRDefault="00E3394F" w:rsidP="00E3394F">
            <w:pPr>
              <w:spacing w:line="220" w:lineRule="exact"/>
              <w:rPr>
                <w:rFonts w:ascii="ＭＳ 明朝" w:hAnsi="ＭＳ 明朝" w:hint="default"/>
                <w:color w:val="000000" w:themeColor="text1"/>
                <w:sz w:val="24"/>
                <w:szCs w:val="24"/>
              </w:rPr>
            </w:pPr>
          </w:p>
          <w:p w14:paraId="6A551DF1" w14:textId="696064CD" w:rsidR="00E3394F" w:rsidRPr="00B86451" w:rsidRDefault="00B528F6" w:rsidP="00B528F6">
            <w:pPr>
              <w:spacing w:line="280" w:lineRule="exact"/>
              <w:rPr>
                <w:rFonts w:ascii="ＭＳ 明朝" w:hAnsi="ＭＳ 明朝" w:hint="default"/>
                <w:color w:val="000000" w:themeColor="text1"/>
                <w:sz w:val="24"/>
                <w:szCs w:val="24"/>
              </w:rPr>
            </w:pPr>
            <w:r w:rsidRPr="00B528F6">
              <w:rPr>
                <w:rFonts w:ascii="TmsRmn" w:hAnsi="TmsRmn"/>
                <w:color w:val="000000" w:themeColor="text1"/>
                <w:spacing w:val="2"/>
                <w:sz w:val="24"/>
                <w:szCs w:val="22"/>
              </w:rPr>
              <w:t>●</w:t>
            </w:r>
            <w:r>
              <w:rPr>
                <w:rFonts w:ascii="TmsRmn" w:hAnsi="TmsRmn"/>
                <w:color w:val="000000" w:themeColor="text1"/>
                <w:spacing w:val="2"/>
                <w:sz w:val="24"/>
                <w:szCs w:val="22"/>
              </w:rPr>
              <w:t xml:space="preserve"> </w:t>
            </w:r>
            <w:r w:rsidRPr="00B86451">
              <w:rPr>
                <w:rFonts w:ascii="TmsRmn" w:hAnsi="TmsRmn"/>
                <w:color w:val="000000" w:themeColor="text1"/>
                <w:spacing w:val="2"/>
                <w:sz w:val="24"/>
                <w:szCs w:val="22"/>
              </w:rPr>
              <w:t>視察</w:t>
            </w:r>
            <w:r>
              <w:rPr>
                <w:rFonts w:ascii="TmsRmn" w:hAnsi="TmsRmn"/>
                <w:color w:val="000000" w:themeColor="text1"/>
                <w:spacing w:val="2"/>
                <w:sz w:val="24"/>
                <w:szCs w:val="22"/>
              </w:rPr>
              <w:t>に係る経費は補助対象外</w:t>
            </w:r>
          </w:p>
        </w:tc>
      </w:tr>
    </w:tbl>
    <w:p w14:paraId="73AE4578" w14:textId="66973311" w:rsidR="0091088D" w:rsidRPr="00D97645" w:rsidRDefault="0091088D" w:rsidP="00AB67D0">
      <w:pPr>
        <w:widowControl/>
        <w:overflowPunct/>
        <w:ind w:right="198"/>
        <w:jc w:val="right"/>
        <w:textAlignment w:val="auto"/>
        <w:rPr>
          <w:rFonts w:ascii="ＭＳ ゴシック" w:eastAsia="ＭＳ ゴシック" w:hAnsi="ＭＳ ゴシック"/>
          <w:color w:val="000000" w:themeColor="text1"/>
        </w:rPr>
      </w:pPr>
    </w:p>
    <w:sectPr w:rsidR="0091088D" w:rsidRPr="00D97645" w:rsidSect="00B05EA6">
      <w:footnotePr>
        <w:numRestart w:val="eachPage"/>
      </w:footnotePr>
      <w:endnotePr>
        <w:numFmt w:val="decimal"/>
      </w:endnotePr>
      <w:pgSz w:w="11906" w:h="16838" w:code="9"/>
      <w:pgMar w:top="709" w:right="851" w:bottom="851" w:left="851" w:header="1134" w:footer="0" w:gutter="0"/>
      <w:cols w:space="720"/>
      <w:docGrid w:type="linesAndChars" w:linePitch="246"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681B0" w14:textId="77777777" w:rsidR="00CD3B41" w:rsidRDefault="00CD3B41">
      <w:pPr>
        <w:spacing w:before="358"/>
        <w:rPr>
          <w:rFonts w:hint="default"/>
        </w:rPr>
      </w:pPr>
      <w:r>
        <w:continuationSeparator/>
      </w:r>
    </w:p>
  </w:endnote>
  <w:endnote w:type="continuationSeparator" w:id="0">
    <w:p w14:paraId="5CB6C727" w14:textId="77777777" w:rsidR="00CD3B41" w:rsidRDefault="00CD3B4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Cambria"/>
    <w:panose1 w:val="00000000000000000000"/>
    <w:charset w:val="00"/>
    <w:family w:val="roman"/>
    <w:notTrueType/>
    <w:pitch w:val="variable"/>
    <w:sig w:usb0="00000003" w:usb1="00000000" w:usb2="00000000" w:usb3="00000000" w:csb0="00000001" w:csb1="00000000"/>
  </w:font>
  <w:font w:name="ＤＨＰ特太ゴシック体">
    <w:altName w:val="游ゴシック"/>
    <w:charset w:val="80"/>
    <w:family w:val="modern"/>
    <w:pitch w:val="variable"/>
    <w:sig w:usb0="80000283" w:usb1="2AC76CF8" w:usb2="00000010"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1DC93" w14:textId="77777777" w:rsidR="00CD3B41" w:rsidRDefault="00CD3B41">
      <w:pPr>
        <w:spacing w:before="358"/>
        <w:rPr>
          <w:rFonts w:hint="default"/>
        </w:rPr>
      </w:pPr>
      <w:r>
        <w:continuationSeparator/>
      </w:r>
    </w:p>
  </w:footnote>
  <w:footnote w:type="continuationSeparator" w:id="0">
    <w:p w14:paraId="73FC89DE" w14:textId="77777777" w:rsidR="00CD3B41" w:rsidRDefault="00CD3B41">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81179"/>
    <w:multiLevelType w:val="hybridMultilevel"/>
    <w:tmpl w:val="8158931C"/>
    <w:lvl w:ilvl="0" w:tplc="1C02D08C">
      <w:numFmt w:val="bullet"/>
      <w:lvlText w:val="※"/>
      <w:lvlJc w:val="left"/>
      <w:pPr>
        <w:ind w:left="770" w:hanging="360"/>
      </w:pPr>
      <w:rPr>
        <w:rFonts w:ascii="ＭＳ ゴシック" w:eastAsia="ＭＳ ゴシック" w:hAnsi="ＭＳ ゴシック" w:cs="Times New Roman" w:hint="eastAsia"/>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 w15:restartNumberingAfterBreak="0">
    <w:nsid w:val="1D422404"/>
    <w:multiLevelType w:val="hybridMultilevel"/>
    <w:tmpl w:val="7C844EEC"/>
    <w:lvl w:ilvl="0" w:tplc="BD62FE82">
      <w:start w:val="2"/>
      <w:numFmt w:val="bullet"/>
      <w:lvlText w:val="●"/>
      <w:lvlJc w:val="left"/>
      <w:pPr>
        <w:ind w:left="830" w:hanging="360"/>
      </w:pPr>
      <w:rPr>
        <w:rFonts w:ascii="ＭＳ 明朝" w:eastAsia="ＭＳ 明朝" w:hAnsi="ＭＳ 明朝" w:cs="Times New Roman" w:hint="eastAsia"/>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num w:numId="1" w16cid:durableId="1312905529">
    <w:abstractNumId w:val="1"/>
  </w:num>
  <w:num w:numId="2" w16cid:durableId="1125193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4"/>
  <w:hyphenationZone w:val="0"/>
  <w:drawingGridHorizontalSpacing w:val="99"/>
  <w:drawingGridVerticalSpacing w:val="246"/>
  <w:displayHorizontalDrawingGridEvery w:val="0"/>
  <w:doNotShadeFormData/>
  <w:characterSpacingControl w:val="compressPunctuation"/>
  <w:noLineBreaksAfter w:lang="ja-JP" w:val="([{〈《「『【〔（［｛｢"/>
  <w:noLineBreaksBefore w:lang="ja-JP" w:val="!),.?]}、。〉》」』】〕！），．？］｝｡｣､ﾞﾟ"/>
  <w:hdrShapeDefaults>
    <o:shapedefaults v:ext="edit" spidmax="798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48"/>
    <w:rsid w:val="000069E3"/>
    <w:rsid w:val="00012879"/>
    <w:rsid w:val="000203A7"/>
    <w:rsid w:val="00024BEE"/>
    <w:rsid w:val="0003409B"/>
    <w:rsid w:val="000355DD"/>
    <w:rsid w:val="00047A11"/>
    <w:rsid w:val="00050E4E"/>
    <w:rsid w:val="0005633B"/>
    <w:rsid w:val="00070A42"/>
    <w:rsid w:val="000732B8"/>
    <w:rsid w:val="00076B91"/>
    <w:rsid w:val="000B50F3"/>
    <w:rsid w:val="000B7ED6"/>
    <w:rsid w:val="000D2303"/>
    <w:rsid w:val="000D6106"/>
    <w:rsid w:val="000E1B30"/>
    <w:rsid w:val="000E271D"/>
    <w:rsid w:val="00104B9C"/>
    <w:rsid w:val="0010556D"/>
    <w:rsid w:val="00105A99"/>
    <w:rsid w:val="001074CB"/>
    <w:rsid w:val="001125AB"/>
    <w:rsid w:val="00114F0A"/>
    <w:rsid w:val="0011746F"/>
    <w:rsid w:val="00126184"/>
    <w:rsid w:val="00141AC5"/>
    <w:rsid w:val="00161D90"/>
    <w:rsid w:val="00166B52"/>
    <w:rsid w:val="00170C66"/>
    <w:rsid w:val="001717C0"/>
    <w:rsid w:val="00173939"/>
    <w:rsid w:val="001811B2"/>
    <w:rsid w:val="0018126B"/>
    <w:rsid w:val="00187EA6"/>
    <w:rsid w:val="00193914"/>
    <w:rsid w:val="001A335F"/>
    <w:rsid w:val="001A3CE5"/>
    <w:rsid w:val="001A6595"/>
    <w:rsid w:val="001B10C0"/>
    <w:rsid w:val="001B16EC"/>
    <w:rsid w:val="001B534B"/>
    <w:rsid w:val="001B6292"/>
    <w:rsid w:val="001C4582"/>
    <w:rsid w:val="001D04B5"/>
    <w:rsid w:val="001E7250"/>
    <w:rsid w:val="00206E11"/>
    <w:rsid w:val="00220C14"/>
    <w:rsid w:val="002259E9"/>
    <w:rsid w:val="00226FA1"/>
    <w:rsid w:val="0024056B"/>
    <w:rsid w:val="002461A2"/>
    <w:rsid w:val="00246FF9"/>
    <w:rsid w:val="00247F7C"/>
    <w:rsid w:val="00261FD2"/>
    <w:rsid w:val="00263A16"/>
    <w:rsid w:val="00263A82"/>
    <w:rsid w:val="00263ADF"/>
    <w:rsid w:val="00270043"/>
    <w:rsid w:val="00281A70"/>
    <w:rsid w:val="0029031E"/>
    <w:rsid w:val="00293EAE"/>
    <w:rsid w:val="002B095D"/>
    <w:rsid w:val="002B31C6"/>
    <w:rsid w:val="002C5F9C"/>
    <w:rsid w:val="002D1A04"/>
    <w:rsid w:val="002D6AE0"/>
    <w:rsid w:val="002F0AA5"/>
    <w:rsid w:val="00305CF0"/>
    <w:rsid w:val="003119B7"/>
    <w:rsid w:val="00316872"/>
    <w:rsid w:val="003241BA"/>
    <w:rsid w:val="00337C65"/>
    <w:rsid w:val="00342BD4"/>
    <w:rsid w:val="00350716"/>
    <w:rsid w:val="00355880"/>
    <w:rsid w:val="00363072"/>
    <w:rsid w:val="00372435"/>
    <w:rsid w:val="0037720C"/>
    <w:rsid w:val="003807C2"/>
    <w:rsid w:val="00387D1B"/>
    <w:rsid w:val="00395DAC"/>
    <w:rsid w:val="003A068B"/>
    <w:rsid w:val="003B3B90"/>
    <w:rsid w:val="003B5B4E"/>
    <w:rsid w:val="003C13FF"/>
    <w:rsid w:val="003D62B9"/>
    <w:rsid w:val="003D7585"/>
    <w:rsid w:val="003F7801"/>
    <w:rsid w:val="00413BEF"/>
    <w:rsid w:val="00423B61"/>
    <w:rsid w:val="0043579D"/>
    <w:rsid w:val="00436CFE"/>
    <w:rsid w:val="004405AF"/>
    <w:rsid w:val="00441E2E"/>
    <w:rsid w:val="00443DA0"/>
    <w:rsid w:val="00443FCE"/>
    <w:rsid w:val="00445654"/>
    <w:rsid w:val="00454A7B"/>
    <w:rsid w:val="0046177A"/>
    <w:rsid w:val="00461AAA"/>
    <w:rsid w:val="00463D70"/>
    <w:rsid w:val="0046449C"/>
    <w:rsid w:val="004646F1"/>
    <w:rsid w:val="00464821"/>
    <w:rsid w:val="00465B01"/>
    <w:rsid w:val="0046674E"/>
    <w:rsid w:val="0047344F"/>
    <w:rsid w:val="00485AE2"/>
    <w:rsid w:val="004A131F"/>
    <w:rsid w:val="004A6A6C"/>
    <w:rsid w:val="004D3B28"/>
    <w:rsid w:val="004E4EE8"/>
    <w:rsid w:val="004F24A3"/>
    <w:rsid w:val="004F7941"/>
    <w:rsid w:val="00516648"/>
    <w:rsid w:val="00522D89"/>
    <w:rsid w:val="00533E54"/>
    <w:rsid w:val="0053589A"/>
    <w:rsid w:val="00543A8C"/>
    <w:rsid w:val="005465D1"/>
    <w:rsid w:val="00546A71"/>
    <w:rsid w:val="00552048"/>
    <w:rsid w:val="0055726E"/>
    <w:rsid w:val="005604F2"/>
    <w:rsid w:val="00561730"/>
    <w:rsid w:val="00566C16"/>
    <w:rsid w:val="005701CE"/>
    <w:rsid w:val="00570F90"/>
    <w:rsid w:val="00574857"/>
    <w:rsid w:val="00575004"/>
    <w:rsid w:val="005811D8"/>
    <w:rsid w:val="00581600"/>
    <w:rsid w:val="00581D33"/>
    <w:rsid w:val="005827F8"/>
    <w:rsid w:val="00584194"/>
    <w:rsid w:val="0058513C"/>
    <w:rsid w:val="00596575"/>
    <w:rsid w:val="00597360"/>
    <w:rsid w:val="005A6CA6"/>
    <w:rsid w:val="005D0C70"/>
    <w:rsid w:val="005D4B21"/>
    <w:rsid w:val="005E7014"/>
    <w:rsid w:val="005F3B21"/>
    <w:rsid w:val="00606000"/>
    <w:rsid w:val="00624C6A"/>
    <w:rsid w:val="0062774F"/>
    <w:rsid w:val="00630195"/>
    <w:rsid w:val="00631711"/>
    <w:rsid w:val="00632E34"/>
    <w:rsid w:val="00644D52"/>
    <w:rsid w:val="0064542B"/>
    <w:rsid w:val="00645685"/>
    <w:rsid w:val="0066496F"/>
    <w:rsid w:val="006729E1"/>
    <w:rsid w:val="00676FA3"/>
    <w:rsid w:val="00694BDD"/>
    <w:rsid w:val="0069527A"/>
    <w:rsid w:val="006A7040"/>
    <w:rsid w:val="006B2168"/>
    <w:rsid w:val="006D2B55"/>
    <w:rsid w:val="006D3A12"/>
    <w:rsid w:val="006D471F"/>
    <w:rsid w:val="006D7A5D"/>
    <w:rsid w:val="006E6184"/>
    <w:rsid w:val="006F5996"/>
    <w:rsid w:val="006F6359"/>
    <w:rsid w:val="007050D2"/>
    <w:rsid w:val="00710322"/>
    <w:rsid w:val="007162A1"/>
    <w:rsid w:val="0072668E"/>
    <w:rsid w:val="00727BD7"/>
    <w:rsid w:val="00732A82"/>
    <w:rsid w:val="007349C6"/>
    <w:rsid w:val="00767C6A"/>
    <w:rsid w:val="007706DB"/>
    <w:rsid w:val="0077118D"/>
    <w:rsid w:val="00776411"/>
    <w:rsid w:val="00780CE9"/>
    <w:rsid w:val="007837A1"/>
    <w:rsid w:val="0078386A"/>
    <w:rsid w:val="00785DA6"/>
    <w:rsid w:val="00791C4B"/>
    <w:rsid w:val="00796CB0"/>
    <w:rsid w:val="00796F63"/>
    <w:rsid w:val="007B0F45"/>
    <w:rsid w:val="007B4BF5"/>
    <w:rsid w:val="007C2560"/>
    <w:rsid w:val="007C3275"/>
    <w:rsid w:val="007C34B9"/>
    <w:rsid w:val="007C489E"/>
    <w:rsid w:val="007F07B7"/>
    <w:rsid w:val="0080367B"/>
    <w:rsid w:val="00805DB7"/>
    <w:rsid w:val="00807C7C"/>
    <w:rsid w:val="00814007"/>
    <w:rsid w:val="00814C16"/>
    <w:rsid w:val="00815D36"/>
    <w:rsid w:val="00823D0D"/>
    <w:rsid w:val="008445A8"/>
    <w:rsid w:val="00846701"/>
    <w:rsid w:val="00853749"/>
    <w:rsid w:val="0087228D"/>
    <w:rsid w:val="00876A48"/>
    <w:rsid w:val="00892361"/>
    <w:rsid w:val="00896631"/>
    <w:rsid w:val="008A30F4"/>
    <w:rsid w:val="008A47F9"/>
    <w:rsid w:val="008A5557"/>
    <w:rsid w:val="008B3E33"/>
    <w:rsid w:val="008C132C"/>
    <w:rsid w:val="00906EA6"/>
    <w:rsid w:val="0090727A"/>
    <w:rsid w:val="0091088D"/>
    <w:rsid w:val="00911A28"/>
    <w:rsid w:val="00911F55"/>
    <w:rsid w:val="009234CE"/>
    <w:rsid w:val="00923A22"/>
    <w:rsid w:val="009379C5"/>
    <w:rsid w:val="009413D3"/>
    <w:rsid w:val="00952ACE"/>
    <w:rsid w:val="0096175D"/>
    <w:rsid w:val="0097087B"/>
    <w:rsid w:val="00973D50"/>
    <w:rsid w:val="009751A0"/>
    <w:rsid w:val="00976263"/>
    <w:rsid w:val="009825AD"/>
    <w:rsid w:val="009A1C37"/>
    <w:rsid w:val="009B4F1B"/>
    <w:rsid w:val="009C0C35"/>
    <w:rsid w:val="009C2D29"/>
    <w:rsid w:val="009C2F15"/>
    <w:rsid w:val="009C4192"/>
    <w:rsid w:val="009D3C13"/>
    <w:rsid w:val="009E265E"/>
    <w:rsid w:val="00A02385"/>
    <w:rsid w:val="00A0622F"/>
    <w:rsid w:val="00A135E0"/>
    <w:rsid w:val="00A17904"/>
    <w:rsid w:val="00A30EA3"/>
    <w:rsid w:val="00A35D6D"/>
    <w:rsid w:val="00A401AE"/>
    <w:rsid w:val="00A41898"/>
    <w:rsid w:val="00A463FE"/>
    <w:rsid w:val="00A470FE"/>
    <w:rsid w:val="00A5197D"/>
    <w:rsid w:val="00A51D1A"/>
    <w:rsid w:val="00A52B9F"/>
    <w:rsid w:val="00A53880"/>
    <w:rsid w:val="00A66008"/>
    <w:rsid w:val="00A75103"/>
    <w:rsid w:val="00A77E8C"/>
    <w:rsid w:val="00A82811"/>
    <w:rsid w:val="00AB1C7B"/>
    <w:rsid w:val="00AB5639"/>
    <w:rsid w:val="00AB67D0"/>
    <w:rsid w:val="00AC0587"/>
    <w:rsid w:val="00AD5A40"/>
    <w:rsid w:val="00AE0BD2"/>
    <w:rsid w:val="00AE3617"/>
    <w:rsid w:val="00B05B03"/>
    <w:rsid w:val="00B05D39"/>
    <w:rsid w:val="00B05EA6"/>
    <w:rsid w:val="00B12F96"/>
    <w:rsid w:val="00B23052"/>
    <w:rsid w:val="00B25BBB"/>
    <w:rsid w:val="00B2624E"/>
    <w:rsid w:val="00B44B67"/>
    <w:rsid w:val="00B528F6"/>
    <w:rsid w:val="00B722F3"/>
    <w:rsid w:val="00B749DD"/>
    <w:rsid w:val="00B830B3"/>
    <w:rsid w:val="00B86451"/>
    <w:rsid w:val="00B94995"/>
    <w:rsid w:val="00BA194A"/>
    <w:rsid w:val="00BA2087"/>
    <w:rsid w:val="00BA3BF2"/>
    <w:rsid w:val="00BB06EA"/>
    <w:rsid w:val="00BB41C8"/>
    <w:rsid w:val="00BB5B14"/>
    <w:rsid w:val="00BE2369"/>
    <w:rsid w:val="00BF458F"/>
    <w:rsid w:val="00C24492"/>
    <w:rsid w:val="00C34896"/>
    <w:rsid w:val="00C54CDA"/>
    <w:rsid w:val="00C54D2A"/>
    <w:rsid w:val="00C96276"/>
    <w:rsid w:val="00CA02E0"/>
    <w:rsid w:val="00CB6492"/>
    <w:rsid w:val="00CD3106"/>
    <w:rsid w:val="00CD3B41"/>
    <w:rsid w:val="00CD6636"/>
    <w:rsid w:val="00CE5435"/>
    <w:rsid w:val="00CF5136"/>
    <w:rsid w:val="00D178DE"/>
    <w:rsid w:val="00D20816"/>
    <w:rsid w:val="00D2169E"/>
    <w:rsid w:val="00D24FB9"/>
    <w:rsid w:val="00D25BF1"/>
    <w:rsid w:val="00D2763E"/>
    <w:rsid w:val="00D30054"/>
    <w:rsid w:val="00D321F4"/>
    <w:rsid w:val="00D344A3"/>
    <w:rsid w:val="00D57529"/>
    <w:rsid w:val="00D6423D"/>
    <w:rsid w:val="00D6440C"/>
    <w:rsid w:val="00D71C39"/>
    <w:rsid w:val="00D72DC5"/>
    <w:rsid w:val="00D751CA"/>
    <w:rsid w:val="00D80DB8"/>
    <w:rsid w:val="00D92D30"/>
    <w:rsid w:val="00D93C58"/>
    <w:rsid w:val="00D97645"/>
    <w:rsid w:val="00DA169C"/>
    <w:rsid w:val="00DA6FA4"/>
    <w:rsid w:val="00DB02C6"/>
    <w:rsid w:val="00DB09EE"/>
    <w:rsid w:val="00DB3BD8"/>
    <w:rsid w:val="00DC2BA9"/>
    <w:rsid w:val="00DF44DC"/>
    <w:rsid w:val="00E20B64"/>
    <w:rsid w:val="00E22B98"/>
    <w:rsid w:val="00E25B21"/>
    <w:rsid w:val="00E31AE9"/>
    <w:rsid w:val="00E3394F"/>
    <w:rsid w:val="00E42EC9"/>
    <w:rsid w:val="00E74FE2"/>
    <w:rsid w:val="00E83265"/>
    <w:rsid w:val="00E907FA"/>
    <w:rsid w:val="00E91255"/>
    <w:rsid w:val="00EA2828"/>
    <w:rsid w:val="00EA290D"/>
    <w:rsid w:val="00EA713F"/>
    <w:rsid w:val="00EB1073"/>
    <w:rsid w:val="00EB269F"/>
    <w:rsid w:val="00EC7723"/>
    <w:rsid w:val="00ED1FCC"/>
    <w:rsid w:val="00ED2832"/>
    <w:rsid w:val="00ED2AE0"/>
    <w:rsid w:val="00ED2DFF"/>
    <w:rsid w:val="00ED2E34"/>
    <w:rsid w:val="00EE0CA2"/>
    <w:rsid w:val="00EE150E"/>
    <w:rsid w:val="00EE2346"/>
    <w:rsid w:val="00EE4919"/>
    <w:rsid w:val="00EE6E9C"/>
    <w:rsid w:val="00F15A75"/>
    <w:rsid w:val="00F26A38"/>
    <w:rsid w:val="00F329CB"/>
    <w:rsid w:val="00F352BF"/>
    <w:rsid w:val="00F42481"/>
    <w:rsid w:val="00F42FF7"/>
    <w:rsid w:val="00F46AFE"/>
    <w:rsid w:val="00F504D2"/>
    <w:rsid w:val="00F5260F"/>
    <w:rsid w:val="00F53A73"/>
    <w:rsid w:val="00F711E0"/>
    <w:rsid w:val="00F7158B"/>
    <w:rsid w:val="00F80123"/>
    <w:rsid w:val="00F933C9"/>
    <w:rsid w:val="00FB56E6"/>
    <w:rsid w:val="00FB5DED"/>
    <w:rsid w:val="00FC34CE"/>
    <w:rsid w:val="00FD505F"/>
    <w:rsid w:val="00FD7517"/>
    <w:rsid w:val="00FF0E51"/>
    <w:rsid w:val="00FF5C95"/>
    <w:rsid w:val="00FF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5D5234D0"/>
  <w15:docId w15:val="{A0F869E2-838D-478A-B271-7FADF6BF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styleId="a5">
    <w:name w:val="Balloon Text"/>
    <w:basedOn w:val="a"/>
    <w:link w:val="a6"/>
    <w:uiPriority w:val="99"/>
    <w:semiHidden/>
    <w:unhideWhenUsed/>
    <w:rsid w:val="002C5F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5F9C"/>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A02385"/>
    <w:pPr>
      <w:tabs>
        <w:tab w:val="center" w:pos="4252"/>
        <w:tab w:val="right" w:pos="8504"/>
      </w:tabs>
      <w:snapToGrid w:val="0"/>
    </w:pPr>
  </w:style>
  <w:style w:type="character" w:customStyle="1" w:styleId="a8">
    <w:name w:val="ヘッダー (文字)"/>
    <w:basedOn w:val="a0"/>
    <w:link w:val="a7"/>
    <w:uiPriority w:val="99"/>
    <w:rsid w:val="00A02385"/>
    <w:rPr>
      <w:rFonts w:eastAsia="ＭＳ 明朝"/>
      <w:color w:val="000000"/>
      <w:sz w:val="21"/>
    </w:rPr>
  </w:style>
  <w:style w:type="paragraph" w:styleId="a9">
    <w:name w:val="footer"/>
    <w:basedOn w:val="a"/>
    <w:link w:val="aa"/>
    <w:uiPriority w:val="99"/>
    <w:unhideWhenUsed/>
    <w:rsid w:val="00A02385"/>
    <w:pPr>
      <w:tabs>
        <w:tab w:val="center" w:pos="4252"/>
        <w:tab w:val="right" w:pos="8504"/>
      </w:tabs>
      <w:snapToGrid w:val="0"/>
    </w:pPr>
  </w:style>
  <w:style w:type="character" w:customStyle="1" w:styleId="aa">
    <w:name w:val="フッター (文字)"/>
    <w:basedOn w:val="a0"/>
    <w:link w:val="a9"/>
    <w:uiPriority w:val="99"/>
    <w:rsid w:val="00A02385"/>
    <w:rPr>
      <w:rFonts w:eastAsia="ＭＳ 明朝"/>
      <w:color w:val="000000"/>
      <w:sz w:val="21"/>
    </w:rPr>
  </w:style>
  <w:style w:type="table" w:styleId="ab">
    <w:name w:val="Table Grid"/>
    <w:basedOn w:val="a1"/>
    <w:uiPriority w:val="59"/>
    <w:rsid w:val="0079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54CDA"/>
    <w:rPr>
      <w:sz w:val="18"/>
      <w:szCs w:val="18"/>
    </w:rPr>
  </w:style>
  <w:style w:type="paragraph" w:styleId="ad">
    <w:name w:val="annotation text"/>
    <w:basedOn w:val="a"/>
    <w:link w:val="ae"/>
    <w:uiPriority w:val="99"/>
    <w:semiHidden/>
    <w:unhideWhenUsed/>
    <w:rsid w:val="00C54CDA"/>
    <w:pPr>
      <w:jc w:val="left"/>
    </w:pPr>
  </w:style>
  <w:style w:type="character" w:customStyle="1" w:styleId="ae">
    <w:name w:val="コメント文字列 (文字)"/>
    <w:basedOn w:val="a0"/>
    <w:link w:val="ad"/>
    <w:uiPriority w:val="99"/>
    <w:semiHidden/>
    <w:rsid w:val="00C54CDA"/>
    <w:rPr>
      <w:rFonts w:eastAsia="ＭＳ 明朝"/>
      <w:color w:val="000000"/>
      <w:sz w:val="21"/>
    </w:rPr>
  </w:style>
  <w:style w:type="paragraph" w:styleId="af">
    <w:name w:val="annotation subject"/>
    <w:basedOn w:val="ad"/>
    <w:next w:val="ad"/>
    <w:link w:val="af0"/>
    <w:uiPriority w:val="99"/>
    <w:semiHidden/>
    <w:unhideWhenUsed/>
    <w:rsid w:val="00C54CDA"/>
    <w:rPr>
      <w:b/>
      <w:bCs/>
    </w:rPr>
  </w:style>
  <w:style w:type="character" w:customStyle="1" w:styleId="af0">
    <w:name w:val="コメント内容 (文字)"/>
    <w:basedOn w:val="ae"/>
    <w:link w:val="af"/>
    <w:uiPriority w:val="99"/>
    <w:semiHidden/>
    <w:rsid w:val="00C54CDA"/>
    <w:rPr>
      <w:rFonts w:eastAsia="ＭＳ 明朝"/>
      <w:b/>
      <w:bCs/>
      <w:color w:val="000000"/>
      <w:sz w:val="21"/>
    </w:rPr>
  </w:style>
  <w:style w:type="paragraph" w:styleId="af1">
    <w:name w:val="List Paragraph"/>
    <w:basedOn w:val="a"/>
    <w:uiPriority w:val="34"/>
    <w:qFormat/>
    <w:rsid w:val="002B09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ED25-668B-4E17-9804-316A8903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川崎　大樹</cp:lastModifiedBy>
  <cp:revision>68</cp:revision>
  <cp:lastPrinted>2025-09-22T06:08:00Z</cp:lastPrinted>
  <dcterms:created xsi:type="dcterms:W3CDTF">2022-03-09T08:15:00Z</dcterms:created>
  <dcterms:modified xsi:type="dcterms:W3CDTF">2025-09-25T05:14:00Z</dcterms:modified>
</cp:coreProperties>
</file>